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BD05A2">
      <w:pPr>
        <w:pStyle w:val="2"/>
        <w:keepNext/>
        <w:keepLines/>
        <w:pageBreakBefore w:val="0"/>
        <w:widowControl w:val="0"/>
        <w:kinsoku/>
        <w:wordWrap/>
        <w:overflowPunct/>
        <w:topLinePunct w:val="0"/>
        <w:autoSpaceDE/>
        <w:autoSpaceDN/>
        <w:bidi w:val="0"/>
        <w:adjustRightInd/>
        <w:snapToGrid w:val="0"/>
        <w:spacing w:before="313" w:beforeLines="100" w:after="313" w:afterLines="100" w:line="240" w:lineRule="auto"/>
        <w:jc w:val="center"/>
        <w:textAlignment w:val="auto"/>
        <w:rPr>
          <w:rFonts w:hint="default" w:eastAsia="黑体"/>
          <w:b w:val="0"/>
          <w:bCs/>
          <w:sz w:val="32"/>
          <w:szCs w:val="32"/>
          <w:lang w:val="en-US" w:eastAsia="zh-CN"/>
        </w:rPr>
      </w:pPr>
      <w:r>
        <w:rPr>
          <w:rFonts w:hint="eastAsia" w:eastAsia="黑体"/>
          <w:b w:val="0"/>
          <w:bCs/>
          <w:sz w:val="32"/>
          <w:szCs w:val="32"/>
          <w:lang w:val="en-US" w:eastAsia="zh-CN"/>
        </w:rPr>
        <w:t>项目三 大数据审计概述</w:t>
      </w:r>
    </w:p>
    <w:p w14:paraId="3A32D0ED">
      <w:pPr>
        <w:keepNext w:val="0"/>
        <w:keepLines w:val="0"/>
        <w:pageBreakBefore w:val="0"/>
        <w:widowControl w:val="0"/>
        <w:kinsoku/>
        <w:wordWrap/>
        <w:overflowPunct/>
        <w:topLinePunct w:val="0"/>
        <w:autoSpaceDE/>
        <w:autoSpaceDN/>
        <w:bidi w:val="0"/>
        <w:adjustRightInd/>
        <w:snapToGrid w:val="0"/>
        <w:spacing w:line="460" w:lineRule="exact"/>
        <w:ind w:firstLine="482" w:firstLineChars="200"/>
        <w:jc w:val="both"/>
        <w:textAlignment w:val="auto"/>
        <w:rPr>
          <w:rFonts w:hint="eastAsia"/>
          <w:b/>
          <w:szCs w:val="24"/>
        </w:rPr>
      </w:pPr>
      <w:r>
        <w:rPr>
          <w:rFonts w:hint="eastAsia"/>
          <w:b/>
          <w:szCs w:val="24"/>
        </w:rPr>
        <w:t>【</w:t>
      </w:r>
      <w:r>
        <w:rPr>
          <w:rFonts w:hint="eastAsia" w:ascii="黑体" w:hAnsi="黑体" w:eastAsia="黑体" w:cs="黑体"/>
          <w:b w:val="0"/>
          <w:bCs/>
          <w:szCs w:val="24"/>
        </w:rPr>
        <w:t>教学</w:t>
      </w:r>
      <w:r>
        <w:rPr>
          <w:rFonts w:hint="eastAsia" w:ascii="黑体" w:hAnsi="黑体" w:eastAsia="黑体" w:cs="黑体"/>
          <w:b w:val="0"/>
          <w:bCs/>
          <w:szCs w:val="24"/>
          <w:lang w:val="en-US" w:eastAsia="zh-CN"/>
        </w:rPr>
        <w:t>目标</w:t>
      </w:r>
      <w:r>
        <w:rPr>
          <w:rFonts w:hint="eastAsia"/>
          <w:b/>
          <w:szCs w:val="24"/>
        </w:rPr>
        <w:t>】</w:t>
      </w:r>
    </w:p>
    <w:p w14:paraId="4D456499">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ascii="黑体" w:hAnsi="黑体" w:eastAsia="黑体" w:cs="黑体"/>
          <w:b w:val="0"/>
          <w:bCs/>
          <w:szCs w:val="24"/>
          <w:lang w:val="en-US" w:eastAsia="zh-CN"/>
        </w:rPr>
      </w:pPr>
      <w:r>
        <w:rPr>
          <w:rFonts w:hint="eastAsia" w:ascii="黑体" w:hAnsi="黑体" w:eastAsia="黑体" w:cs="黑体"/>
          <w:b w:val="0"/>
          <w:bCs/>
          <w:szCs w:val="24"/>
          <w:lang w:val="en-US" w:eastAsia="zh-CN"/>
        </w:rPr>
        <w:t>知识目标：</w:t>
      </w:r>
    </w:p>
    <w:p w14:paraId="4ED307A4">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b w:val="0"/>
          <w:bCs/>
          <w:szCs w:val="24"/>
          <w:lang w:val="en-US" w:eastAsia="zh-CN"/>
        </w:rPr>
      </w:pPr>
      <w:r>
        <w:rPr>
          <w:rFonts w:hint="eastAsia"/>
          <w:b w:val="0"/>
          <w:bCs/>
          <w:szCs w:val="24"/>
          <w:lang w:val="en-US" w:eastAsia="zh-CN"/>
        </w:rPr>
        <w:t xml:space="preserve">1.了解大数据审计发展现状及未来发展趋势。 </w:t>
      </w:r>
    </w:p>
    <w:p w14:paraId="541E7D1D">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b w:val="0"/>
          <w:bCs/>
          <w:szCs w:val="24"/>
          <w:lang w:val="en-US" w:eastAsia="zh-CN"/>
        </w:rPr>
      </w:pPr>
      <w:r>
        <w:rPr>
          <w:rFonts w:hint="eastAsia"/>
          <w:b w:val="0"/>
          <w:bCs/>
          <w:szCs w:val="24"/>
          <w:lang w:val="en-US" w:eastAsia="zh-CN"/>
        </w:rPr>
        <w:t>2.了解大数据审计应用系统建设方向。</w:t>
      </w:r>
    </w:p>
    <w:p w14:paraId="2BDCEC24">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b w:val="0"/>
          <w:bCs/>
          <w:szCs w:val="24"/>
          <w:lang w:val="en-US" w:eastAsia="zh-CN"/>
        </w:rPr>
      </w:pPr>
      <w:r>
        <w:rPr>
          <w:rFonts w:hint="eastAsia"/>
          <w:b w:val="0"/>
          <w:bCs/>
          <w:szCs w:val="24"/>
          <w:lang w:val="en-US" w:eastAsia="zh-CN"/>
        </w:rPr>
        <w:t xml:space="preserve">3.掌握大数据审计的概念、基本步骤与特征。 </w:t>
      </w:r>
    </w:p>
    <w:p w14:paraId="2EF041AC">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b w:val="0"/>
          <w:bCs/>
          <w:szCs w:val="24"/>
          <w:lang w:val="en-US" w:eastAsia="zh-CN"/>
        </w:rPr>
      </w:pPr>
      <w:r>
        <w:rPr>
          <w:rFonts w:hint="eastAsia"/>
          <w:b w:val="0"/>
          <w:bCs/>
          <w:szCs w:val="24"/>
          <w:lang w:val="en-US" w:eastAsia="zh-CN"/>
        </w:rPr>
        <w:t>4.掌握大数据环境下的审计技术与方法。</w:t>
      </w:r>
    </w:p>
    <w:p w14:paraId="0017A727">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ascii="黑体" w:hAnsi="黑体" w:eastAsia="黑体" w:cs="黑体"/>
          <w:b w:val="0"/>
          <w:bCs/>
          <w:szCs w:val="24"/>
          <w:lang w:val="en-US" w:eastAsia="zh-CN"/>
        </w:rPr>
      </w:pPr>
      <w:r>
        <w:rPr>
          <w:rFonts w:hint="eastAsia" w:ascii="黑体" w:hAnsi="黑体" w:eastAsia="黑体" w:cs="黑体"/>
          <w:b w:val="0"/>
          <w:bCs/>
          <w:szCs w:val="24"/>
          <w:lang w:val="en-US" w:eastAsia="zh-CN"/>
        </w:rPr>
        <w:t>技能目标：</w:t>
      </w:r>
    </w:p>
    <w:p w14:paraId="65E92E87">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b w:val="0"/>
          <w:bCs/>
          <w:szCs w:val="24"/>
          <w:lang w:val="en-US" w:eastAsia="zh-CN"/>
        </w:rPr>
      </w:pPr>
      <w:r>
        <w:rPr>
          <w:rFonts w:hint="eastAsia"/>
          <w:b w:val="0"/>
          <w:bCs/>
          <w:szCs w:val="24"/>
          <w:lang w:val="en-US" w:eastAsia="zh-CN"/>
        </w:rPr>
        <w:t>1.能够在大数据环境下，通过分析审计任务，选择合适的审计技术与方法。</w:t>
      </w:r>
    </w:p>
    <w:p w14:paraId="46804E6A">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b w:val="0"/>
          <w:bCs/>
          <w:szCs w:val="24"/>
          <w:lang w:val="en-US" w:eastAsia="zh-CN"/>
        </w:rPr>
      </w:pPr>
      <w:r>
        <w:rPr>
          <w:rFonts w:hint="eastAsia"/>
          <w:b w:val="0"/>
          <w:bCs/>
          <w:szCs w:val="24"/>
          <w:lang w:val="en-US" w:eastAsia="zh-CN"/>
        </w:rPr>
        <w:t>2.能够分析大数据审计的信息来源。</w:t>
      </w:r>
    </w:p>
    <w:p w14:paraId="11971CBA">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b w:val="0"/>
          <w:bCs/>
          <w:szCs w:val="24"/>
          <w:lang w:val="en-US" w:eastAsia="zh-CN"/>
        </w:rPr>
      </w:pPr>
      <w:r>
        <w:rPr>
          <w:rFonts w:hint="eastAsia"/>
          <w:b w:val="0"/>
          <w:bCs/>
          <w:szCs w:val="24"/>
          <w:lang w:val="en-US" w:eastAsia="zh-CN"/>
        </w:rPr>
        <w:t>3.能够熟悉大数据审计在政府审计、社会审计和内部审计中的应用。</w:t>
      </w:r>
    </w:p>
    <w:p w14:paraId="76918D1D">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ascii="黑体" w:hAnsi="黑体" w:eastAsia="黑体" w:cs="黑体"/>
          <w:b w:val="0"/>
          <w:bCs/>
          <w:szCs w:val="24"/>
          <w:lang w:val="en-US" w:eastAsia="zh-CN"/>
        </w:rPr>
      </w:pPr>
      <w:r>
        <w:rPr>
          <w:rFonts w:hint="eastAsia" w:ascii="黑体" w:hAnsi="黑体" w:eastAsia="黑体" w:cs="黑体"/>
          <w:b w:val="0"/>
          <w:bCs/>
          <w:szCs w:val="24"/>
          <w:lang w:val="en-US" w:eastAsia="zh-CN"/>
        </w:rPr>
        <w:t>素养目标：</w:t>
      </w:r>
    </w:p>
    <w:p w14:paraId="147F0B44">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b w:val="0"/>
          <w:bCs/>
          <w:szCs w:val="24"/>
          <w:lang w:val="en-US" w:eastAsia="zh-CN"/>
        </w:rPr>
      </w:pPr>
      <w:r>
        <w:rPr>
          <w:rFonts w:hint="eastAsia"/>
          <w:b w:val="0"/>
          <w:bCs/>
          <w:szCs w:val="24"/>
          <w:lang w:val="en-US" w:eastAsia="zh-CN"/>
        </w:rPr>
        <w:t>1.培养学生敏锐的洞察分析能力、高度的社会责任感和敬业精神。</w:t>
      </w:r>
    </w:p>
    <w:p w14:paraId="2E91A36E">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b w:val="0"/>
          <w:bCs/>
          <w:szCs w:val="24"/>
          <w:lang w:val="en-US" w:eastAsia="zh-CN"/>
        </w:rPr>
      </w:pPr>
      <w:r>
        <w:rPr>
          <w:rFonts w:hint="eastAsia"/>
          <w:b w:val="0"/>
          <w:bCs/>
          <w:szCs w:val="24"/>
          <w:lang w:val="en-US" w:eastAsia="zh-CN"/>
        </w:rPr>
        <w:t>2.培养学生与时俱进、开拓创新的精神。</w:t>
      </w:r>
    </w:p>
    <w:p w14:paraId="589C1DCE">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b w:val="0"/>
          <w:bCs/>
          <w:szCs w:val="24"/>
          <w:lang w:val="en-US" w:eastAsia="zh-CN"/>
        </w:rPr>
      </w:pPr>
      <w:r>
        <w:rPr>
          <w:rFonts w:hint="eastAsia"/>
          <w:b w:val="0"/>
          <w:bCs/>
          <w:szCs w:val="24"/>
          <w:lang w:val="en-US" w:eastAsia="zh-CN"/>
        </w:rPr>
        <w:t>3.培养学生增强自身本领，坚守职业底线，发扬审计核心价值观。</w:t>
      </w:r>
    </w:p>
    <w:p w14:paraId="14D79FD5">
      <w:pPr>
        <w:keepNext w:val="0"/>
        <w:keepLines w:val="0"/>
        <w:pageBreakBefore w:val="0"/>
        <w:widowControl w:val="0"/>
        <w:kinsoku/>
        <w:wordWrap/>
        <w:overflowPunct/>
        <w:topLinePunct w:val="0"/>
        <w:autoSpaceDE/>
        <w:autoSpaceDN/>
        <w:bidi w:val="0"/>
        <w:adjustRightInd/>
        <w:snapToGrid w:val="0"/>
        <w:spacing w:line="460" w:lineRule="exact"/>
        <w:ind w:firstLine="482" w:firstLineChars="200"/>
        <w:jc w:val="both"/>
        <w:textAlignment w:val="auto"/>
        <w:rPr>
          <w:rFonts w:hint="eastAsia"/>
          <w:szCs w:val="24"/>
        </w:rPr>
      </w:pPr>
      <w:r>
        <w:rPr>
          <w:rFonts w:hint="eastAsia"/>
          <w:b/>
          <w:szCs w:val="24"/>
        </w:rPr>
        <w:t>【</w:t>
      </w:r>
      <w:r>
        <w:rPr>
          <w:rFonts w:hint="eastAsia" w:ascii="黑体" w:hAnsi="黑体" w:eastAsia="黑体" w:cs="黑体"/>
          <w:b w:val="0"/>
          <w:bCs/>
          <w:szCs w:val="24"/>
        </w:rPr>
        <w:t>教学重点与难点</w:t>
      </w:r>
      <w:r>
        <w:rPr>
          <w:rFonts w:hint="eastAsia"/>
          <w:b/>
          <w:szCs w:val="24"/>
        </w:rPr>
        <w:t>】</w:t>
      </w:r>
    </w:p>
    <w:p w14:paraId="749585D8">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ascii="黑体" w:hAnsi="黑体" w:eastAsia="黑体" w:cs="黑体"/>
          <w:b w:val="0"/>
          <w:bCs/>
          <w:szCs w:val="24"/>
          <w:lang w:val="en-US" w:eastAsia="zh-CN"/>
        </w:rPr>
      </w:pPr>
      <w:r>
        <w:rPr>
          <w:rFonts w:hint="eastAsia" w:ascii="黑体" w:hAnsi="黑体" w:eastAsia="黑体" w:cs="黑体"/>
          <w:b w:val="0"/>
          <w:bCs/>
          <w:szCs w:val="24"/>
          <w:lang w:val="en-US" w:eastAsia="zh-CN"/>
        </w:rPr>
        <w:t>教学重点：</w:t>
      </w:r>
    </w:p>
    <w:p w14:paraId="62EFDABC">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color w:val="000000"/>
          <w:szCs w:val="24"/>
        </w:rPr>
      </w:pPr>
      <w:r>
        <w:rPr>
          <w:rFonts w:hint="eastAsia"/>
          <w:color w:val="000000"/>
          <w:szCs w:val="24"/>
        </w:rPr>
        <w:t xml:space="preserve">1. 大数据审计的概念、基本步骤与特征。 </w:t>
      </w:r>
    </w:p>
    <w:p w14:paraId="07C9E44A">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color w:val="000000"/>
          <w:szCs w:val="24"/>
        </w:rPr>
      </w:pPr>
      <w:r>
        <w:rPr>
          <w:rFonts w:hint="eastAsia"/>
          <w:color w:val="000000"/>
          <w:szCs w:val="24"/>
        </w:rPr>
        <w:t>2. 大数据环境下的审计技术与方法。</w:t>
      </w:r>
    </w:p>
    <w:p w14:paraId="1C826A6E">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ascii="黑体" w:hAnsi="黑体" w:eastAsia="黑体" w:cs="黑体"/>
          <w:b w:val="0"/>
          <w:bCs/>
          <w:szCs w:val="24"/>
          <w:lang w:val="en-US" w:eastAsia="zh-CN"/>
        </w:rPr>
      </w:pPr>
      <w:r>
        <w:rPr>
          <w:rFonts w:hint="eastAsia" w:ascii="黑体" w:hAnsi="黑体" w:eastAsia="黑体" w:cs="黑体"/>
          <w:b w:val="0"/>
          <w:bCs/>
          <w:szCs w:val="24"/>
          <w:lang w:val="en-US" w:eastAsia="zh-CN"/>
        </w:rPr>
        <w:t>教学难点：</w:t>
      </w:r>
    </w:p>
    <w:p w14:paraId="3EF0FC69">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color w:val="000000"/>
          <w:szCs w:val="24"/>
        </w:rPr>
      </w:pPr>
      <w:r>
        <w:rPr>
          <w:rFonts w:hint="eastAsia"/>
          <w:color w:val="000000"/>
          <w:szCs w:val="24"/>
        </w:rPr>
        <w:t>1. 选择合适的审计技术与方法。</w:t>
      </w:r>
    </w:p>
    <w:p w14:paraId="50A6ABE7">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color w:val="000000"/>
          <w:szCs w:val="24"/>
        </w:rPr>
      </w:pPr>
      <w:r>
        <w:rPr>
          <w:rFonts w:hint="eastAsia"/>
          <w:color w:val="000000"/>
          <w:szCs w:val="24"/>
        </w:rPr>
        <w:t>2. 分析大数据审计的信息来源。</w:t>
      </w:r>
    </w:p>
    <w:p w14:paraId="15176F0F">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color w:val="000000"/>
          <w:szCs w:val="24"/>
        </w:rPr>
      </w:pPr>
      <w:r>
        <w:rPr>
          <w:rFonts w:hint="eastAsia"/>
          <w:color w:val="000000"/>
          <w:szCs w:val="24"/>
        </w:rPr>
        <w:t>3. 大数据审计在政府审计、社会审计和内部审计中的应用。</w:t>
      </w:r>
    </w:p>
    <w:p w14:paraId="73412C93">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color w:val="000000"/>
          <w:szCs w:val="24"/>
        </w:rPr>
      </w:pPr>
      <w:r>
        <w:rPr>
          <w:rFonts w:hint="eastAsia"/>
          <w:color w:val="000000"/>
          <w:szCs w:val="24"/>
        </w:rPr>
        <w:t>【</w:t>
      </w:r>
      <w:r>
        <w:rPr>
          <w:rFonts w:hint="eastAsia" w:ascii="黑体" w:hAnsi="黑体" w:eastAsia="黑体" w:cs="黑体"/>
          <w:b w:val="0"/>
          <w:bCs/>
          <w:szCs w:val="24"/>
          <w:lang w:val="en-US" w:eastAsia="zh-CN"/>
        </w:rPr>
        <w:t>授课课时</w:t>
      </w:r>
      <w:r>
        <w:rPr>
          <w:rFonts w:hint="eastAsia"/>
          <w:color w:val="000000"/>
          <w:szCs w:val="24"/>
        </w:rPr>
        <w:t>】</w:t>
      </w:r>
      <w:r>
        <w:rPr>
          <w:rFonts w:hint="eastAsia"/>
          <w:color w:val="000000"/>
          <w:szCs w:val="24"/>
          <w:lang w:val="en-US" w:eastAsia="zh-CN"/>
        </w:rPr>
        <w:t>4</w:t>
      </w:r>
      <w:r>
        <w:rPr>
          <w:rFonts w:hint="eastAsia"/>
          <w:color w:val="000000"/>
          <w:szCs w:val="24"/>
        </w:rPr>
        <w:t>课时</w:t>
      </w:r>
    </w:p>
    <w:p w14:paraId="6C1F3CC2">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color w:val="000000"/>
          <w:szCs w:val="24"/>
        </w:rPr>
      </w:pPr>
      <w:r>
        <w:rPr>
          <w:rFonts w:hint="eastAsia"/>
          <w:color w:val="000000"/>
          <w:szCs w:val="24"/>
        </w:rPr>
        <w:t>【</w:t>
      </w:r>
      <w:r>
        <w:rPr>
          <w:rFonts w:hint="eastAsia" w:ascii="黑体" w:hAnsi="黑体" w:eastAsia="黑体" w:cs="黑体"/>
          <w:b w:val="0"/>
          <w:bCs/>
          <w:szCs w:val="24"/>
          <w:lang w:val="en-US" w:eastAsia="zh-CN"/>
        </w:rPr>
        <w:t>教学方法和手段</w:t>
      </w:r>
      <w:r>
        <w:rPr>
          <w:rFonts w:hint="eastAsia"/>
          <w:color w:val="000000"/>
          <w:szCs w:val="24"/>
        </w:rPr>
        <w:t>】学情分析、</w:t>
      </w:r>
      <w:r>
        <w:rPr>
          <w:rFonts w:hint="eastAsia"/>
          <w:color w:val="000000"/>
          <w:szCs w:val="24"/>
          <w:lang w:val="en-US" w:eastAsia="zh-CN"/>
        </w:rPr>
        <w:t>课堂</w:t>
      </w:r>
      <w:r>
        <w:rPr>
          <w:rFonts w:hint="eastAsia"/>
          <w:color w:val="000000"/>
          <w:szCs w:val="24"/>
        </w:rPr>
        <w:t>讲授、课堂讨论、提问互动、</w:t>
      </w:r>
      <w:r>
        <w:rPr>
          <w:rFonts w:hint="eastAsia"/>
          <w:color w:val="000000"/>
          <w:szCs w:val="24"/>
          <w:lang w:val="en-US" w:eastAsia="zh-CN"/>
        </w:rPr>
        <w:t>多媒体教学</w:t>
      </w:r>
      <w:r>
        <w:rPr>
          <w:rFonts w:hint="eastAsia"/>
          <w:color w:val="000000"/>
          <w:szCs w:val="24"/>
        </w:rPr>
        <w:t>、</w:t>
      </w:r>
      <w:r>
        <w:rPr>
          <w:rFonts w:hint="eastAsia"/>
          <w:color w:val="000000"/>
          <w:szCs w:val="24"/>
          <w:lang w:val="en-US" w:eastAsia="zh-CN"/>
        </w:rPr>
        <w:t>理实一体</w:t>
      </w:r>
      <w:r>
        <w:rPr>
          <w:rFonts w:hint="eastAsia"/>
          <w:color w:val="000000"/>
          <w:szCs w:val="24"/>
        </w:rPr>
        <w:t>、在线答疑。</w:t>
      </w:r>
    </w:p>
    <w:p w14:paraId="1F1D0AD5">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color w:val="000000"/>
          <w:szCs w:val="24"/>
        </w:rPr>
      </w:pPr>
      <w:r>
        <w:rPr>
          <w:rFonts w:hint="eastAsia"/>
          <w:color w:val="000000"/>
          <w:szCs w:val="24"/>
        </w:rPr>
        <w:t>【</w:t>
      </w:r>
      <w:r>
        <w:rPr>
          <w:rFonts w:hint="eastAsia" w:ascii="黑体" w:hAnsi="黑体" w:eastAsia="黑体" w:cs="黑体"/>
          <w:b w:val="0"/>
          <w:bCs/>
          <w:szCs w:val="24"/>
          <w:lang w:val="en-US" w:eastAsia="zh-CN"/>
        </w:rPr>
        <w:t>教学过程</w:t>
      </w:r>
      <w:r>
        <w:rPr>
          <w:rFonts w:hint="eastAsia"/>
          <w:color w:val="000000"/>
          <w:szCs w:val="24"/>
        </w:rPr>
        <w:t>】</w:t>
      </w:r>
    </w:p>
    <w:p w14:paraId="5EF0B13F">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color w:val="000000"/>
          <w:szCs w:val="24"/>
        </w:rPr>
      </w:pPr>
    </w:p>
    <w:p w14:paraId="527C5967">
      <w:pPr>
        <w:keepNext w:val="0"/>
        <w:keepLines w:val="0"/>
        <w:pageBreakBefore w:val="0"/>
        <w:widowControl w:val="0"/>
        <w:numPr>
          <w:ilvl w:val="0"/>
          <w:numId w:val="0"/>
        </w:numPr>
        <w:kinsoku/>
        <w:wordWrap/>
        <w:overflowPunct/>
        <w:topLinePunct w:val="0"/>
        <w:autoSpaceDE/>
        <w:autoSpaceDN/>
        <w:bidi w:val="0"/>
        <w:adjustRightInd/>
        <w:snapToGrid w:val="0"/>
        <w:spacing w:before="313" w:beforeLines="100" w:after="313" w:afterLines="100" w:line="460" w:lineRule="exact"/>
        <w:ind w:firstLine="480" w:firstLineChars="200"/>
        <w:jc w:val="both"/>
        <w:textAlignment w:val="auto"/>
        <w:rPr>
          <w:rFonts w:hint="eastAsia" w:ascii="黑体" w:hAnsi="黑体" w:eastAsia="黑体" w:cs="Times New Roman"/>
          <w:sz w:val="24"/>
          <w:szCs w:val="24"/>
          <w:lang w:val="en-US" w:eastAsia="zh-CN" w:bidi="ar-SA"/>
        </w:rPr>
      </w:pPr>
      <w:r>
        <w:rPr>
          <w:rFonts w:hint="eastAsia" w:ascii="黑体" w:hAnsi="黑体" w:eastAsia="黑体" w:cs="Times New Roman"/>
          <w:sz w:val="24"/>
          <w:szCs w:val="24"/>
          <w:lang w:val="en-US" w:eastAsia="zh-CN" w:bidi="ar-SA"/>
        </w:rPr>
        <w:t>一、教学组织</w:t>
      </w:r>
    </w:p>
    <w:tbl>
      <w:tblPr>
        <w:tblStyle w:val="3"/>
        <w:tblW w:w="49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052"/>
        <w:gridCol w:w="1300"/>
      </w:tblGrid>
      <w:tr w14:paraId="018FF6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222" w:type="pct"/>
            <w:noWrap w:val="0"/>
            <w:vAlign w:val="center"/>
          </w:tcPr>
          <w:p w14:paraId="1D6C3839">
            <w:pPr>
              <w:widowControl/>
              <w:adjustRightInd/>
              <w:snapToGrid w:val="0"/>
              <w:spacing w:line="240" w:lineRule="auto"/>
              <w:jc w:val="center"/>
              <w:textAlignment w:val="auto"/>
              <w:rPr>
                <w:rFonts w:hint="eastAsia" w:ascii="黑体" w:hAnsi="黑体" w:eastAsia="黑体" w:cs="宋体"/>
                <w:bCs/>
                <w:sz w:val="24"/>
                <w:szCs w:val="24"/>
              </w:rPr>
            </w:pPr>
            <w:r>
              <w:rPr>
                <w:rFonts w:hint="eastAsia" w:ascii="黑体" w:hAnsi="黑体" w:eastAsia="黑体" w:cs="宋体"/>
                <w:bCs/>
                <w:sz w:val="24"/>
                <w:szCs w:val="24"/>
              </w:rPr>
              <w:t>教学环节</w:t>
            </w:r>
          </w:p>
        </w:tc>
        <w:tc>
          <w:tcPr>
            <w:tcW w:w="778" w:type="pct"/>
            <w:noWrap w:val="0"/>
            <w:vAlign w:val="center"/>
          </w:tcPr>
          <w:p w14:paraId="1A6D62F0">
            <w:pPr>
              <w:widowControl/>
              <w:adjustRightInd/>
              <w:snapToGrid w:val="0"/>
              <w:spacing w:line="240" w:lineRule="auto"/>
              <w:jc w:val="center"/>
              <w:textAlignment w:val="auto"/>
              <w:rPr>
                <w:rFonts w:hint="eastAsia" w:ascii="黑体" w:hAnsi="黑体" w:eastAsia="黑体" w:cs="宋体"/>
                <w:bCs/>
                <w:sz w:val="24"/>
                <w:szCs w:val="24"/>
              </w:rPr>
            </w:pPr>
            <w:r>
              <w:rPr>
                <w:rFonts w:hint="eastAsia" w:ascii="黑体" w:hAnsi="黑体" w:eastAsia="黑体" w:cs="宋体"/>
                <w:bCs/>
                <w:sz w:val="24"/>
                <w:szCs w:val="24"/>
              </w:rPr>
              <w:t>时间安排</w:t>
            </w:r>
          </w:p>
        </w:tc>
      </w:tr>
      <w:tr w14:paraId="789730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222" w:type="pct"/>
            <w:noWrap w:val="0"/>
            <w:vAlign w:val="center"/>
          </w:tcPr>
          <w:p w14:paraId="3586E41B">
            <w:pPr>
              <w:adjustRightInd/>
              <w:snapToGrid w:val="0"/>
              <w:spacing w:line="240" w:lineRule="auto"/>
              <w:jc w:val="both"/>
              <w:textAlignment w:val="auto"/>
              <w:rPr>
                <w:rFonts w:eastAsia="宋体"/>
                <w:sz w:val="21"/>
                <w:szCs w:val="21"/>
              </w:rPr>
            </w:pPr>
            <w:r>
              <w:rPr>
                <w:rFonts w:hint="eastAsia" w:ascii="黑体" w:hAnsi="黑体" w:eastAsia="黑体" w:cs="宋体"/>
                <w:sz w:val="21"/>
                <w:szCs w:val="21"/>
              </w:rPr>
              <w:t>导入新课：</w:t>
            </w:r>
            <w:r>
              <w:rPr>
                <w:rFonts w:hint="eastAsia" w:hAnsi="宋体" w:cs="宋体"/>
                <w:sz w:val="21"/>
                <w:szCs w:val="21"/>
              </w:rPr>
              <w:t>学情统计、</w:t>
            </w:r>
            <w:r>
              <w:rPr>
                <w:rFonts w:hint="eastAsia"/>
                <w:sz w:val="21"/>
                <w:szCs w:val="21"/>
              </w:rPr>
              <w:t>提问互动、启发引导</w:t>
            </w:r>
          </w:p>
        </w:tc>
        <w:tc>
          <w:tcPr>
            <w:tcW w:w="778" w:type="pct"/>
            <w:noWrap w:val="0"/>
            <w:vAlign w:val="center"/>
          </w:tcPr>
          <w:p w14:paraId="364A5EE7">
            <w:pPr>
              <w:adjustRightInd/>
              <w:snapToGrid w:val="0"/>
              <w:spacing w:line="240" w:lineRule="auto"/>
              <w:jc w:val="center"/>
              <w:textAlignment w:val="auto"/>
              <w:rPr>
                <w:rFonts w:hint="eastAsia" w:hAnsi="宋体" w:cs="宋体"/>
                <w:sz w:val="21"/>
                <w:szCs w:val="21"/>
              </w:rPr>
            </w:pPr>
            <w:r>
              <w:rPr>
                <w:rFonts w:hint="eastAsia"/>
                <w:sz w:val="21"/>
                <w:szCs w:val="21"/>
              </w:rPr>
              <w:t>10分钟</w:t>
            </w:r>
          </w:p>
        </w:tc>
      </w:tr>
      <w:tr w14:paraId="643C69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222" w:type="pct"/>
            <w:noWrap w:val="0"/>
            <w:vAlign w:val="center"/>
          </w:tcPr>
          <w:p w14:paraId="1EEAC20C">
            <w:pPr>
              <w:adjustRightInd/>
              <w:snapToGrid w:val="0"/>
              <w:spacing w:line="240" w:lineRule="auto"/>
              <w:jc w:val="both"/>
              <w:textAlignment w:val="auto"/>
              <w:rPr>
                <w:rFonts w:hint="eastAsia"/>
                <w:color w:val="000000"/>
                <w:sz w:val="21"/>
                <w:szCs w:val="21"/>
              </w:rPr>
            </w:pPr>
            <w:r>
              <w:rPr>
                <w:rFonts w:hint="eastAsia" w:ascii="黑体" w:hAnsi="黑体" w:eastAsia="黑体" w:cs="宋体"/>
                <w:sz w:val="21"/>
                <w:szCs w:val="21"/>
              </w:rPr>
              <w:t>新课讲授：</w:t>
            </w:r>
            <w:r>
              <w:rPr>
                <w:rFonts w:hint="eastAsia"/>
                <w:color w:val="000000"/>
                <w:sz w:val="21"/>
                <w:szCs w:val="21"/>
                <w:lang w:val="en-US" w:eastAsia="zh-CN"/>
              </w:rPr>
              <w:t>课堂</w:t>
            </w:r>
            <w:r>
              <w:rPr>
                <w:rFonts w:hint="eastAsia"/>
                <w:color w:val="000000"/>
                <w:sz w:val="21"/>
                <w:szCs w:val="21"/>
              </w:rPr>
              <w:t>讲授、</w:t>
            </w:r>
            <w:r>
              <w:rPr>
                <w:rFonts w:hint="eastAsia"/>
                <w:color w:val="000000"/>
                <w:sz w:val="21"/>
                <w:szCs w:val="21"/>
                <w:lang w:val="en-US" w:eastAsia="zh-CN"/>
              </w:rPr>
              <w:t>小组讨论</w:t>
            </w:r>
            <w:r>
              <w:rPr>
                <w:rFonts w:hint="eastAsia"/>
                <w:color w:val="000000"/>
                <w:sz w:val="21"/>
                <w:szCs w:val="21"/>
              </w:rPr>
              <w:t>、</w:t>
            </w:r>
            <w:r>
              <w:rPr>
                <w:rFonts w:hint="eastAsia"/>
                <w:color w:val="000000"/>
                <w:sz w:val="21"/>
                <w:szCs w:val="21"/>
                <w:lang w:val="en-US" w:eastAsia="zh-CN"/>
              </w:rPr>
              <w:t>多媒体展示</w:t>
            </w:r>
            <w:r>
              <w:rPr>
                <w:rFonts w:hint="eastAsia"/>
                <w:color w:val="000000"/>
                <w:sz w:val="21"/>
                <w:szCs w:val="21"/>
              </w:rPr>
              <w:t>、微课视频</w:t>
            </w:r>
          </w:p>
          <w:p w14:paraId="45A6EF9A">
            <w:pPr>
              <w:adjustRightInd/>
              <w:snapToGrid w:val="0"/>
              <w:spacing w:line="240" w:lineRule="auto"/>
              <w:jc w:val="both"/>
              <w:textAlignment w:val="auto"/>
              <w:rPr>
                <w:rFonts w:hint="default" w:eastAsia="宋体"/>
                <w:sz w:val="21"/>
                <w:szCs w:val="21"/>
                <w:lang w:val="en-US" w:eastAsia="zh-CN"/>
              </w:rPr>
            </w:pPr>
            <w:r>
              <w:rPr>
                <w:rFonts w:hint="eastAsia" w:ascii="黑体" w:hAnsi="黑体" w:eastAsia="黑体" w:cs="宋体"/>
                <w:sz w:val="21"/>
                <w:szCs w:val="21"/>
                <w:lang w:val="en-US" w:eastAsia="zh-CN"/>
              </w:rPr>
              <w:t>学生实操：</w:t>
            </w:r>
            <w:r>
              <w:rPr>
                <w:rFonts w:hint="eastAsia"/>
                <w:color w:val="000000"/>
                <w:sz w:val="21"/>
                <w:szCs w:val="21"/>
                <w:lang w:val="en-US" w:eastAsia="zh-CN"/>
              </w:rPr>
              <w:t>利用大数据审计平台进行实务操作</w:t>
            </w:r>
          </w:p>
        </w:tc>
        <w:tc>
          <w:tcPr>
            <w:tcW w:w="778" w:type="pct"/>
            <w:noWrap w:val="0"/>
            <w:vAlign w:val="center"/>
          </w:tcPr>
          <w:p w14:paraId="6EFD9216">
            <w:pPr>
              <w:adjustRightInd/>
              <w:snapToGrid w:val="0"/>
              <w:spacing w:line="240" w:lineRule="auto"/>
              <w:jc w:val="center"/>
              <w:textAlignment w:val="auto"/>
              <w:rPr>
                <w:sz w:val="21"/>
                <w:szCs w:val="21"/>
              </w:rPr>
            </w:pPr>
            <w:r>
              <w:rPr>
                <w:rFonts w:hint="eastAsia"/>
                <w:sz w:val="21"/>
                <w:szCs w:val="21"/>
                <w:lang w:val="en-US" w:eastAsia="zh-CN"/>
              </w:rPr>
              <w:t>180</w:t>
            </w:r>
            <w:r>
              <w:rPr>
                <w:rFonts w:hint="eastAsia"/>
                <w:sz w:val="21"/>
                <w:szCs w:val="21"/>
              </w:rPr>
              <w:t>分钟</w:t>
            </w:r>
          </w:p>
        </w:tc>
      </w:tr>
      <w:tr w14:paraId="6B0684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222" w:type="pct"/>
            <w:noWrap w:val="0"/>
            <w:vAlign w:val="center"/>
          </w:tcPr>
          <w:p w14:paraId="682D6CE8">
            <w:pPr>
              <w:widowControl/>
              <w:adjustRightInd/>
              <w:snapToGrid w:val="0"/>
              <w:spacing w:line="240" w:lineRule="auto"/>
              <w:jc w:val="both"/>
              <w:textAlignment w:val="auto"/>
              <w:rPr>
                <w:rFonts w:hAnsi="宋体" w:eastAsia="宋体" w:cs="宋体"/>
                <w:sz w:val="21"/>
                <w:szCs w:val="21"/>
              </w:rPr>
            </w:pPr>
            <w:r>
              <w:rPr>
                <w:rFonts w:hint="eastAsia" w:ascii="黑体" w:hAnsi="黑体" w:eastAsia="黑体" w:cs="宋体"/>
                <w:sz w:val="21"/>
                <w:szCs w:val="21"/>
                <w:lang w:val="en-US" w:eastAsia="zh-CN"/>
              </w:rPr>
              <w:t>项目小结</w:t>
            </w:r>
            <w:r>
              <w:rPr>
                <w:rFonts w:hint="eastAsia" w:ascii="黑体" w:hAnsi="黑体" w:eastAsia="黑体" w:cs="宋体"/>
                <w:sz w:val="21"/>
                <w:szCs w:val="21"/>
              </w:rPr>
              <w:t>：</w:t>
            </w:r>
            <w:r>
              <w:rPr>
                <w:rFonts w:hint="eastAsia"/>
                <w:color w:val="000000"/>
                <w:sz w:val="21"/>
                <w:szCs w:val="21"/>
              </w:rPr>
              <w:t>归纳总结、理论讲授</w:t>
            </w:r>
          </w:p>
        </w:tc>
        <w:tc>
          <w:tcPr>
            <w:tcW w:w="778" w:type="pct"/>
            <w:noWrap w:val="0"/>
            <w:vAlign w:val="center"/>
          </w:tcPr>
          <w:p w14:paraId="610014D3">
            <w:pPr>
              <w:widowControl/>
              <w:adjustRightInd/>
              <w:snapToGrid w:val="0"/>
              <w:spacing w:line="240" w:lineRule="auto"/>
              <w:jc w:val="center"/>
              <w:textAlignment w:val="auto"/>
              <w:rPr>
                <w:rFonts w:hint="eastAsia" w:hAnsi="宋体" w:cs="宋体"/>
                <w:sz w:val="21"/>
                <w:szCs w:val="21"/>
              </w:rPr>
            </w:pPr>
            <w:r>
              <w:rPr>
                <w:rFonts w:hint="eastAsia" w:hAnsi="宋体" w:cs="宋体"/>
                <w:sz w:val="21"/>
                <w:szCs w:val="21"/>
              </w:rPr>
              <w:t>5分钟</w:t>
            </w:r>
          </w:p>
        </w:tc>
      </w:tr>
      <w:tr w14:paraId="57A976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222" w:type="pct"/>
            <w:noWrap w:val="0"/>
            <w:vAlign w:val="center"/>
          </w:tcPr>
          <w:p w14:paraId="34E400D6">
            <w:pPr>
              <w:widowControl/>
              <w:adjustRightInd/>
              <w:snapToGrid w:val="0"/>
              <w:spacing w:line="240" w:lineRule="auto"/>
              <w:jc w:val="both"/>
              <w:textAlignment w:val="auto"/>
              <w:rPr>
                <w:rFonts w:hAnsi="宋体" w:eastAsia="宋体" w:cs="宋体"/>
                <w:sz w:val="21"/>
                <w:szCs w:val="21"/>
              </w:rPr>
            </w:pPr>
            <w:r>
              <w:rPr>
                <w:rFonts w:hint="eastAsia" w:ascii="黑体" w:hAnsi="黑体" w:eastAsia="黑体" w:cs="宋体"/>
                <w:sz w:val="21"/>
                <w:szCs w:val="21"/>
                <w:lang w:val="en-US" w:eastAsia="zh-CN"/>
              </w:rPr>
              <w:t>课后拓展</w:t>
            </w:r>
            <w:r>
              <w:rPr>
                <w:rFonts w:hint="eastAsia" w:ascii="黑体" w:hAnsi="黑体" w:eastAsia="黑体" w:cs="宋体"/>
                <w:sz w:val="21"/>
                <w:szCs w:val="21"/>
              </w:rPr>
              <w:t>：</w:t>
            </w:r>
            <w:r>
              <w:rPr>
                <w:rFonts w:hint="eastAsia" w:hAnsi="宋体" w:cs="宋体"/>
                <w:sz w:val="21"/>
                <w:szCs w:val="21"/>
              </w:rPr>
              <w:t>课后作业；</w:t>
            </w:r>
            <w:r>
              <w:rPr>
                <w:rFonts w:hint="eastAsia" w:hAnsi="宋体" w:cs="宋体"/>
                <w:sz w:val="21"/>
                <w:szCs w:val="21"/>
                <w:lang w:val="en-US" w:eastAsia="zh-CN"/>
              </w:rPr>
              <w:t>实践任务；</w:t>
            </w:r>
            <w:r>
              <w:rPr>
                <w:rFonts w:hint="eastAsia" w:hAnsi="宋体" w:cs="宋体"/>
                <w:sz w:val="21"/>
                <w:szCs w:val="21"/>
              </w:rPr>
              <w:t>下次课程资料预习</w:t>
            </w:r>
          </w:p>
        </w:tc>
        <w:tc>
          <w:tcPr>
            <w:tcW w:w="778" w:type="pct"/>
            <w:noWrap w:val="0"/>
            <w:vAlign w:val="center"/>
          </w:tcPr>
          <w:p w14:paraId="191A5318">
            <w:pPr>
              <w:widowControl/>
              <w:adjustRightInd/>
              <w:snapToGrid w:val="0"/>
              <w:spacing w:line="240" w:lineRule="auto"/>
              <w:jc w:val="center"/>
              <w:textAlignment w:val="auto"/>
              <w:rPr>
                <w:rFonts w:hint="eastAsia" w:hAnsi="宋体" w:cs="宋体"/>
                <w:sz w:val="21"/>
                <w:szCs w:val="21"/>
              </w:rPr>
            </w:pPr>
            <w:r>
              <w:rPr>
                <w:rFonts w:hint="eastAsia" w:hAnsi="宋体" w:cs="宋体"/>
                <w:sz w:val="21"/>
                <w:szCs w:val="21"/>
              </w:rPr>
              <w:t>5分钟</w:t>
            </w:r>
          </w:p>
        </w:tc>
      </w:tr>
    </w:tbl>
    <w:p w14:paraId="52F68795">
      <w:pPr>
        <w:keepNext w:val="0"/>
        <w:keepLines w:val="0"/>
        <w:pageBreakBefore w:val="0"/>
        <w:widowControl w:val="0"/>
        <w:numPr>
          <w:ilvl w:val="0"/>
          <w:numId w:val="0"/>
        </w:numPr>
        <w:kinsoku/>
        <w:wordWrap/>
        <w:overflowPunct/>
        <w:topLinePunct w:val="0"/>
        <w:autoSpaceDE/>
        <w:autoSpaceDN/>
        <w:bidi w:val="0"/>
        <w:adjustRightInd/>
        <w:snapToGrid w:val="0"/>
        <w:spacing w:before="313" w:beforeLines="100" w:after="313" w:afterLines="100" w:line="460" w:lineRule="exact"/>
        <w:ind w:firstLine="480" w:firstLineChars="200"/>
        <w:jc w:val="both"/>
        <w:textAlignment w:val="auto"/>
        <w:rPr>
          <w:rFonts w:hint="eastAsia" w:ascii="黑体" w:hAnsi="黑体" w:eastAsia="黑体"/>
          <w:sz w:val="28"/>
          <w:szCs w:val="28"/>
        </w:rPr>
      </w:pPr>
      <w:r>
        <w:rPr>
          <w:rFonts w:hint="eastAsia" w:ascii="黑体" w:hAnsi="黑体" w:eastAsia="黑体" w:cs="Times New Roman"/>
          <w:sz w:val="24"/>
          <w:szCs w:val="24"/>
          <w:lang w:val="en-US" w:eastAsia="zh-CN" w:bidi="ar-SA"/>
        </w:rPr>
        <w:t>二、</w:t>
      </w:r>
      <w:r>
        <w:rPr>
          <w:rFonts w:hint="eastAsia" w:ascii="黑体" w:hAnsi="黑体" w:eastAsia="黑体"/>
          <w:sz w:val="24"/>
          <w:szCs w:val="24"/>
        </w:rPr>
        <w:t>导入新课</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40537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3" w:type="dxa"/>
          </w:tcPr>
          <w:p w14:paraId="3D602BE8">
            <w:pPr>
              <w:numPr>
                <w:ilvl w:val="0"/>
                <w:numId w:val="0"/>
              </w:numPr>
              <w:adjustRightInd/>
              <w:snapToGrid w:val="0"/>
              <w:spacing w:before="163" w:beforeLines="50" w:line="360" w:lineRule="auto"/>
              <w:jc w:val="center"/>
              <w:textAlignment w:val="auto"/>
              <w:rPr>
                <w:rFonts w:hint="default" w:ascii="黑体" w:hAnsi="黑体" w:eastAsia="黑体"/>
                <w:sz w:val="28"/>
                <w:szCs w:val="28"/>
                <w:vertAlign w:val="baseline"/>
                <w:lang w:val="en-US" w:eastAsia="zh-CN"/>
              </w:rPr>
            </w:pPr>
            <w:r>
              <w:rPr>
                <w:rFonts w:hint="eastAsia" w:ascii="黑体" w:hAnsi="黑体" w:eastAsia="黑体"/>
                <w:sz w:val="24"/>
                <w:szCs w:val="24"/>
                <w:lang w:val="en-US" w:eastAsia="zh-CN"/>
              </w:rPr>
              <w:t>项目引例</w:t>
            </w:r>
          </w:p>
        </w:tc>
      </w:tr>
      <w:tr w14:paraId="591EB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3" w:type="dxa"/>
          </w:tcPr>
          <w:p w14:paraId="672191EF">
            <w:pPr>
              <w:keepNext w:val="0"/>
              <w:keepLines w:val="0"/>
              <w:pageBreakBefore w:val="0"/>
              <w:widowControl w:val="0"/>
              <w:kinsoku/>
              <w:wordWrap/>
              <w:overflowPunct/>
              <w:topLinePunct w:val="0"/>
              <w:autoSpaceDE/>
              <w:autoSpaceDN/>
              <w:bidi w:val="0"/>
              <w:adjustRightInd w:val="0"/>
              <w:snapToGrid w:val="0"/>
              <w:spacing w:line="252" w:lineRule="auto"/>
              <w:ind w:left="0" w:leftChars="0"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三农”即农业、农村、农民,是整个社会主义现代化建设时期的重中之重。随着国家强农、惠农政策扶持力度逐年加大，公共财政资金投向“三农”的规模越来越大，但与此同时，涉农资金的贪腐案件及侵害农民利益的案件也频频爆出。因为财政支农资金项目众多，具有资金量大、来源渠道多，涉及面广而散等特点，再加上财政支农资金主要拨入乡镇村居末端，基层审计力量严重不足等问题，给传统审计工作带来巨大挑战。</w:t>
            </w:r>
          </w:p>
          <w:p w14:paraId="16056230">
            <w:pPr>
              <w:keepNext w:val="0"/>
              <w:keepLines w:val="0"/>
              <w:pageBreakBefore w:val="0"/>
              <w:widowControl/>
              <w:kinsoku/>
              <w:wordWrap/>
              <w:overflowPunct/>
              <w:topLinePunct w:val="0"/>
              <w:autoSpaceDE/>
              <w:autoSpaceDN/>
              <w:bidi w:val="0"/>
              <w:adjustRightInd/>
              <w:snapToGrid w:val="0"/>
              <w:spacing w:line="240"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但是如果审计工作中积极运用大数据技术，就可以很好地解决上述问题。大数据又称海量数据，具有数据体量巨大、数据类型繁多、价值密度低和处理速度快四大特征。这四大特征可完美解决现在财政支农资金审计中存在的问题。如处理庞大的数据量、分析繁多的数据类型，寻找隐蔽的少数不规范资金，这正符合大数据的前三个特征，而处理速度快的特征可以解决当前基层审计力量严重不足的问题，用传统审计方法有时要费上几天甚十几天才勉强能完成的比对分析工作量，运用大数据审计技术几分钟就可完成。这极大地提高了审计能力、质量和效率，扩大了审计监督的广度和深度。</w:t>
            </w:r>
          </w:p>
          <w:p w14:paraId="6D4CF9F4">
            <w:pPr>
              <w:keepNext w:val="0"/>
              <w:keepLines w:val="0"/>
              <w:pageBreakBefore w:val="0"/>
              <w:widowControl w:val="0"/>
              <w:numPr>
                <w:ilvl w:val="0"/>
                <w:numId w:val="0"/>
              </w:numPr>
              <w:kinsoku/>
              <w:wordWrap/>
              <w:overflowPunct/>
              <w:topLinePunct w:val="0"/>
              <w:autoSpaceDE/>
              <w:autoSpaceDN/>
              <w:bidi w:val="0"/>
              <w:adjustRightInd w:val="0"/>
              <w:snapToGrid w:val="0"/>
              <w:spacing w:line="252" w:lineRule="auto"/>
              <w:ind w:firstLine="420" w:firstLineChars="200"/>
              <w:jc w:val="both"/>
              <w:textAlignment w:val="auto"/>
              <w:rPr>
                <w:rFonts w:hint="eastAsia" w:ascii="宋体" w:hAnsi="宋体" w:eastAsia="宋体" w:cs="宋体"/>
                <w:color w:val="1A0000"/>
                <w:kern w:val="0"/>
                <w:sz w:val="21"/>
                <w:szCs w:val="21"/>
                <w:lang w:val="en-US" w:eastAsia="zh-CN" w:bidi="ar"/>
              </w:rPr>
            </w:pPr>
            <w:r>
              <w:rPr>
                <w:rFonts w:hint="eastAsia" w:ascii="黑体" w:hAnsi="黑体" w:eastAsia="黑体" w:cs="黑体"/>
                <w:b w:val="0"/>
                <w:bCs w:val="0"/>
                <w:color w:val="C00000"/>
                <w:sz w:val="21"/>
                <w:szCs w:val="21"/>
                <w:lang w:val="en-US" w:eastAsia="zh-CN"/>
              </w:rPr>
              <w:t>思考与讨论：</w:t>
            </w:r>
            <w:r>
              <w:rPr>
                <w:rFonts w:hint="eastAsia" w:ascii="宋体" w:hAnsi="宋体" w:eastAsia="宋体" w:cs="宋体"/>
                <w:color w:val="1A0000"/>
                <w:kern w:val="0"/>
                <w:sz w:val="21"/>
                <w:szCs w:val="21"/>
                <w:lang w:val="en-US" w:eastAsia="zh-CN" w:bidi="ar"/>
              </w:rPr>
              <w:t>1.大数据审计的特点，如何利用大数据为审计工作服务？</w:t>
            </w:r>
          </w:p>
          <w:p w14:paraId="2D45FD47">
            <w:pPr>
              <w:keepNext w:val="0"/>
              <w:keepLines w:val="0"/>
              <w:pageBreakBefore w:val="0"/>
              <w:widowControl/>
              <w:kinsoku/>
              <w:wordWrap/>
              <w:overflowPunct/>
              <w:topLinePunct w:val="0"/>
              <w:autoSpaceDE/>
              <w:autoSpaceDN/>
              <w:bidi w:val="0"/>
              <w:adjustRightInd/>
              <w:snapToGrid w:val="0"/>
              <w:spacing w:line="240" w:lineRule="auto"/>
              <w:ind w:firstLine="1680" w:firstLineChars="800"/>
              <w:jc w:val="both"/>
              <w:textAlignment w:val="auto"/>
              <w:rPr>
                <w:rFonts w:hint="eastAsia" w:ascii="黑体" w:hAnsi="黑体" w:eastAsia="黑体"/>
                <w:sz w:val="28"/>
                <w:szCs w:val="28"/>
                <w:vertAlign w:val="baseline"/>
              </w:rPr>
            </w:pPr>
            <w:r>
              <w:rPr>
                <w:rFonts w:hint="eastAsia" w:ascii="宋体" w:hAnsi="宋体" w:eastAsia="宋体" w:cs="宋体"/>
                <w:color w:val="1A0000"/>
                <w:kern w:val="0"/>
                <w:sz w:val="21"/>
                <w:szCs w:val="21"/>
                <w:lang w:val="en-US" w:eastAsia="zh-CN" w:bidi="ar"/>
              </w:rPr>
              <w:t>2.大数据审计与传统审计思维方式有什么差异体现？</w:t>
            </w:r>
          </w:p>
        </w:tc>
      </w:tr>
    </w:tbl>
    <w:p w14:paraId="698E64F8">
      <w:pPr>
        <w:keepNext w:val="0"/>
        <w:keepLines w:val="0"/>
        <w:pageBreakBefore w:val="0"/>
        <w:widowControl w:val="0"/>
        <w:numPr>
          <w:ilvl w:val="0"/>
          <w:numId w:val="0"/>
        </w:numPr>
        <w:kinsoku/>
        <w:wordWrap/>
        <w:overflowPunct/>
        <w:topLinePunct w:val="0"/>
        <w:autoSpaceDE/>
        <w:autoSpaceDN/>
        <w:bidi w:val="0"/>
        <w:adjustRightInd/>
        <w:snapToGrid w:val="0"/>
        <w:spacing w:before="313" w:beforeLines="100" w:after="313" w:afterLines="100" w:line="460" w:lineRule="exact"/>
        <w:ind w:firstLine="480" w:firstLineChars="200"/>
        <w:jc w:val="both"/>
        <w:textAlignment w:val="auto"/>
        <w:rPr>
          <w:rFonts w:hint="eastAsia" w:ascii="黑体" w:hAnsi="黑体" w:eastAsia="黑体" w:cs="Times New Roman"/>
          <w:sz w:val="24"/>
          <w:szCs w:val="24"/>
          <w:lang w:val="en-US" w:eastAsia="zh-CN" w:bidi="ar-SA"/>
        </w:rPr>
      </w:pPr>
      <w:r>
        <w:rPr>
          <w:rFonts w:hint="eastAsia" w:ascii="黑体" w:hAnsi="黑体" w:eastAsia="黑体" w:cs="Times New Roman"/>
          <w:sz w:val="24"/>
          <w:szCs w:val="24"/>
          <w:lang w:val="en-US" w:eastAsia="zh-CN" w:bidi="ar-SA"/>
        </w:rPr>
        <w:t>三、新课讲授</w:t>
      </w:r>
    </w:p>
    <w:tbl>
      <w:tblPr>
        <w:tblStyle w:val="3"/>
        <w:tblW w:w="4900" w:type="pct"/>
        <w:jc w:val="center"/>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autofit"/>
        <w:tblCellMar>
          <w:top w:w="0" w:type="dxa"/>
          <w:left w:w="108" w:type="dxa"/>
          <w:bottom w:w="0" w:type="dxa"/>
          <w:right w:w="108" w:type="dxa"/>
        </w:tblCellMar>
      </w:tblPr>
      <w:tblGrid>
        <w:gridCol w:w="8352"/>
      </w:tblGrid>
      <w:tr w14:paraId="4C0C63C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jc w:val="center"/>
        </w:trPr>
        <w:tc>
          <w:tcPr>
            <w:tcW w:w="8523" w:type="dxa"/>
            <w:noWrap w:val="0"/>
            <w:vAlign w:val="top"/>
          </w:tcPr>
          <w:p w14:paraId="035AA0EF">
            <w:pPr>
              <w:keepNext w:val="0"/>
              <w:keepLines w:val="0"/>
              <w:pageBreakBefore w:val="0"/>
              <w:widowControl w:val="0"/>
              <w:kinsoku/>
              <w:wordWrap/>
              <w:overflowPunct/>
              <w:topLinePunct w:val="0"/>
              <w:autoSpaceDE/>
              <w:autoSpaceDN/>
              <w:bidi w:val="0"/>
              <w:adjustRightInd/>
              <w:snapToGrid w:val="0"/>
              <w:spacing w:before="157" w:beforeLines="50" w:after="157" w:afterLines="50" w:line="460" w:lineRule="exact"/>
              <w:jc w:val="center"/>
              <w:textAlignment w:val="auto"/>
              <w:outlineLvl w:val="1"/>
              <w:rPr>
                <w:rFonts w:hint="default" w:ascii="黑体" w:hAnsi="黑体" w:eastAsia="黑体"/>
                <w:bCs/>
                <w:sz w:val="28"/>
                <w:szCs w:val="28"/>
                <w:lang w:val="en-US" w:eastAsia="zh-CN"/>
              </w:rPr>
            </w:pPr>
            <w:r>
              <w:rPr>
                <w:rFonts w:hint="eastAsia" w:ascii="黑体" w:hAnsi="黑体" w:eastAsia="黑体"/>
                <w:bCs/>
                <w:sz w:val="28"/>
                <w:szCs w:val="28"/>
                <w:lang w:val="en-US" w:eastAsia="zh-CN"/>
              </w:rPr>
              <w:t>项目三 大数据审计概述</w:t>
            </w:r>
          </w:p>
          <w:p w14:paraId="54EBC9D3">
            <w:pPr>
              <w:keepNext w:val="0"/>
              <w:keepLines w:val="0"/>
              <w:pageBreakBefore w:val="0"/>
              <w:widowControl w:val="0"/>
              <w:kinsoku/>
              <w:wordWrap/>
              <w:overflowPunct/>
              <w:topLinePunct w:val="0"/>
              <w:autoSpaceDE/>
              <w:autoSpaceDN/>
              <w:bidi w:val="0"/>
              <w:adjustRightInd/>
              <w:snapToGrid w:val="0"/>
              <w:spacing w:before="157" w:beforeLines="50" w:after="157" w:afterLines="50" w:line="460" w:lineRule="exact"/>
              <w:jc w:val="center"/>
              <w:textAlignment w:val="auto"/>
              <w:outlineLvl w:val="1"/>
              <w:rPr>
                <w:rFonts w:hint="default" w:ascii="黑体" w:hAnsi="黑体" w:eastAsia="黑体"/>
                <w:sz w:val="24"/>
                <w:szCs w:val="24"/>
                <w:lang w:val="en-US" w:eastAsia="zh-CN"/>
              </w:rPr>
            </w:pPr>
            <w:r>
              <w:rPr>
                <w:rFonts w:hint="eastAsia" w:ascii="黑体" w:hAnsi="黑体" w:eastAsia="黑体"/>
                <w:sz w:val="24"/>
                <w:szCs w:val="24"/>
                <w:lang w:val="en-US" w:eastAsia="zh-CN"/>
              </w:rPr>
              <w:t>任务一</w:t>
            </w:r>
            <w:r>
              <w:rPr>
                <w:rFonts w:ascii="黑体" w:hAnsi="黑体" w:eastAsia="黑体"/>
                <w:sz w:val="24"/>
                <w:szCs w:val="24"/>
              </w:rPr>
              <w:t xml:space="preserve">  </w:t>
            </w:r>
            <w:r>
              <w:rPr>
                <w:rFonts w:hint="eastAsia" w:ascii="黑体" w:hAnsi="黑体" w:eastAsia="黑体"/>
                <w:sz w:val="24"/>
                <w:szCs w:val="24"/>
                <w:lang w:val="en-US" w:eastAsia="zh-CN"/>
              </w:rPr>
              <w:t>大数据审计发展</w:t>
            </w:r>
          </w:p>
          <w:p w14:paraId="4BDFDC88">
            <w:pPr>
              <w:pageBreakBefore w:val="0"/>
              <w:kinsoku/>
              <w:wordWrap/>
              <w:overflowPunct/>
              <w:topLinePunct w:val="0"/>
              <w:autoSpaceDE/>
              <w:autoSpaceDN/>
              <w:bidi w:val="0"/>
              <w:adjustRightInd/>
              <w:snapToGrid w:val="0"/>
              <w:spacing w:line="252" w:lineRule="auto"/>
              <w:ind w:firstLine="422" w:firstLineChars="200"/>
              <w:rPr>
                <w:rFonts w:hint="eastAsia" w:ascii="宋体" w:hAnsi="宋体" w:eastAsia="宋体" w:cs="宋体"/>
                <w:b/>
                <w:bCs/>
                <w:kern w:val="2"/>
                <w:sz w:val="24"/>
                <w:szCs w:val="24"/>
                <w:lang w:val="en-US" w:eastAsia="zh-CN" w:bidi="ar-SA"/>
              </w:rPr>
            </w:pPr>
            <w:r>
              <w:rPr>
                <w:rFonts w:hint="eastAsia" w:ascii="宋体" w:hAnsi="宋体" w:cs="宋体"/>
                <w:b/>
                <w:bCs/>
                <w:sz w:val="21"/>
                <w:szCs w:val="21"/>
                <w:highlight w:val="none"/>
                <w:lang w:val="en-US" w:eastAsia="zh-CN"/>
              </w:rPr>
              <w:t>一、大数据审计产生背景</w:t>
            </w:r>
          </w:p>
          <w:p w14:paraId="05C30CD2">
            <w:pPr>
              <w:pageBreakBefore w:val="0"/>
              <w:widowControl w:val="0"/>
              <w:kinsoku/>
              <w:wordWrap/>
              <w:overflowPunct/>
              <w:topLinePunct w:val="0"/>
              <w:autoSpaceDE/>
              <w:autoSpaceDN/>
              <w:bidi w:val="0"/>
              <w:adjustRightInd w:val="0"/>
              <w:snapToGrid w:val="0"/>
              <w:spacing w:line="252" w:lineRule="auto"/>
              <w:ind w:firstLine="422" w:firstLineChars="200"/>
              <w:textAlignment w:val="auto"/>
              <w:rPr>
                <w:rFonts w:hint="default" w:ascii="宋体" w:hAnsi="宋体" w:eastAsia="宋体" w:cs="宋体"/>
                <w:b/>
                <w:bCs/>
                <w:sz w:val="21"/>
                <w:szCs w:val="21"/>
                <w:highlight w:val="none"/>
                <w:lang w:val="en-US" w:eastAsia="zh-CN"/>
              </w:rPr>
            </w:pPr>
            <w:r>
              <w:rPr>
                <w:rFonts w:hint="eastAsia" w:ascii="宋体" w:hAnsi="宋体" w:cs="宋体"/>
                <w:b/>
                <w:bCs/>
                <w:sz w:val="21"/>
                <w:szCs w:val="21"/>
                <w:highlight w:val="none"/>
                <w:lang w:val="en-US" w:eastAsia="zh-CN"/>
              </w:rPr>
              <w:t>（一）大数据应用对审计环境的影响</w:t>
            </w:r>
          </w:p>
          <w:p w14:paraId="4272E100">
            <w:pPr>
              <w:pageBreakBefore w:val="0"/>
              <w:widowControl w:val="0"/>
              <w:kinsoku/>
              <w:wordWrap/>
              <w:overflowPunct/>
              <w:topLinePunct w:val="0"/>
              <w:autoSpaceDE/>
              <w:autoSpaceDN/>
              <w:bidi w:val="0"/>
              <w:adjustRightInd w:val="0"/>
              <w:snapToGrid w:val="0"/>
              <w:spacing w:line="252" w:lineRule="auto"/>
              <w:ind w:firstLine="420" w:firstLineChars="20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1.审计目标</w:t>
            </w:r>
          </w:p>
          <w:p w14:paraId="2D77CBAC">
            <w:pPr>
              <w:pageBreakBefore w:val="0"/>
              <w:widowControl w:val="0"/>
              <w:kinsoku/>
              <w:wordWrap/>
              <w:overflowPunct/>
              <w:topLinePunct w:val="0"/>
              <w:autoSpaceDE/>
              <w:autoSpaceDN/>
              <w:bidi w:val="0"/>
              <w:adjustRightInd w:val="0"/>
              <w:snapToGrid w:val="0"/>
              <w:spacing w:line="252" w:lineRule="auto"/>
              <w:ind w:firstLine="420" w:firstLineChars="20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从国家审计来讲，审计是国家治理的重要手段，审计的目标是维护国家安全，特别是经济安全。以前审计关注从宏观着眼分析，从微观入手判断。大数据的形成使审计有了从宏观入手的手段，大数据对数据的影响使安全性，特别是宏观的安全性作为国家审计目标成为可能。因此，新时代将经济安全性作为审计目标的新变化，促使审计人员必须考虑如何从审计内容、手段、方法上适应新的审计目标要求，这是审计人员面临的新课题。</w:t>
            </w:r>
          </w:p>
          <w:p w14:paraId="1999E5B8">
            <w:pPr>
              <w:pageBreakBefore w:val="0"/>
              <w:widowControl w:val="0"/>
              <w:kinsoku/>
              <w:wordWrap/>
              <w:overflowPunct/>
              <w:topLinePunct w:val="0"/>
              <w:autoSpaceDE/>
              <w:autoSpaceDN/>
              <w:bidi w:val="0"/>
              <w:adjustRightInd w:val="0"/>
              <w:snapToGrid w:val="0"/>
              <w:spacing w:line="252" w:lineRule="auto"/>
              <w:ind w:firstLine="420" w:firstLineChars="20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2.审计取证模式</w:t>
            </w:r>
          </w:p>
          <w:p w14:paraId="7753EE30">
            <w:pPr>
              <w:pageBreakBefore w:val="0"/>
              <w:widowControl w:val="0"/>
              <w:kinsoku/>
              <w:wordWrap/>
              <w:overflowPunct/>
              <w:topLinePunct w:val="0"/>
              <w:autoSpaceDE/>
              <w:autoSpaceDN/>
              <w:bidi w:val="0"/>
              <w:adjustRightInd w:val="0"/>
              <w:snapToGrid w:val="0"/>
              <w:spacing w:line="252" w:lineRule="auto"/>
              <w:ind w:firstLine="420" w:firstLineChars="20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审计证据的获取及评价与审计所处的信息技术环境有着密切关联。大数据环境下，与被审计单位相关的数据同以前相比具有数据量大、异构、高噪声、存储速度快等特征，电子数据集成度高、规模大，以审计小组为单位进行分散审查的审计方式难以对审计总体进行快速有效的判断。此外，许多审计数据来源于信息系统，审计人员对系统的风险评估也必然对审计证据获取方式、充分性的判定产生极大的影响。在大数据环境下，审计证据的获取途径、获取来源、获取方法，证据的充分，证据的固化等将随之发生巨大变化。</w:t>
            </w:r>
          </w:p>
          <w:p w14:paraId="4BC75610">
            <w:pPr>
              <w:pageBreakBefore w:val="0"/>
              <w:widowControl w:val="0"/>
              <w:kinsoku/>
              <w:wordWrap/>
              <w:overflowPunct/>
              <w:topLinePunct w:val="0"/>
              <w:autoSpaceDE/>
              <w:autoSpaceDN/>
              <w:bidi w:val="0"/>
              <w:adjustRightInd w:val="0"/>
              <w:snapToGrid w:val="0"/>
              <w:spacing w:line="252" w:lineRule="auto"/>
              <w:ind w:firstLine="420" w:firstLineChars="20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3.审计方法</w:t>
            </w:r>
          </w:p>
          <w:p w14:paraId="3F1097CC">
            <w:pPr>
              <w:pageBreakBefore w:val="0"/>
              <w:widowControl w:val="0"/>
              <w:kinsoku/>
              <w:wordWrap/>
              <w:overflowPunct/>
              <w:topLinePunct w:val="0"/>
              <w:autoSpaceDE/>
              <w:autoSpaceDN/>
              <w:bidi w:val="0"/>
              <w:adjustRightInd w:val="0"/>
              <w:snapToGrid w:val="0"/>
              <w:spacing w:line="252" w:lineRule="auto"/>
              <w:ind w:firstLine="420" w:firstLineChars="20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不同的社会经济环境要求有与之相适应的审计方法。大数据环境下，审计数据量的快速增长给数据的收集、整理、存储及分析带来了挑战：一是被审计单位业务复杂，审计人员短时间内很难对被审计单位的业务模式、运营状况、业务流程、系统情况等获得透彻清晰的认识；二是数据结构复杂，审计人员在短时间内难以全面掌握和了解系统架构、数据内涵、系统内部控制及数据表间钩稽关系，找到相应审计方法获取证据更是难上加难；三是数据类型多样，审计人员虽能较好地处理结构化数据，但对非结构化数据的综合分析和处理技术则普遍差强人意，全面的数据分析能力有待提高。同时，大数据也为审计带来了机遇：在以安全性为国家审计目标的新时代，由于微观和个体的数据经过聚集形成一定数量、一定规模后，本身就带有了一定的宏观性，为审计人员直接从宏观入手，分析宏观总量的运动状况和效果提供了审计可能。因此，传统审计方法如何将新审计环境带来的挑战转变为可供审计利用的技术手段，成为审计人员迫切需要解决的问题。</w:t>
            </w:r>
          </w:p>
          <w:p w14:paraId="404DCE50">
            <w:pPr>
              <w:pageBreakBefore w:val="0"/>
              <w:widowControl w:val="0"/>
              <w:kinsoku/>
              <w:wordWrap/>
              <w:overflowPunct/>
              <w:topLinePunct w:val="0"/>
              <w:autoSpaceDE/>
              <w:autoSpaceDN/>
              <w:bidi w:val="0"/>
              <w:adjustRightInd w:val="0"/>
              <w:snapToGrid w:val="0"/>
              <w:spacing w:line="252" w:lineRule="auto"/>
              <w:ind w:firstLine="420" w:firstLineChars="20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4.重大错报风险的评估</w:t>
            </w:r>
          </w:p>
          <w:p w14:paraId="3C6A1AF7">
            <w:pPr>
              <w:pageBreakBefore w:val="0"/>
              <w:widowControl w:val="0"/>
              <w:kinsoku/>
              <w:wordWrap/>
              <w:overflowPunct/>
              <w:topLinePunct w:val="0"/>
              <w:autoSpaceDE/>
              <w:autoSpaceDN/>
              <w:bidi w:val="0"/>
              <w:adjustRightInd w:val="0"/>
              <w:snapToGrid w:val="0"/>
              <w:spacing w:line="252" w:lineRule="auto"/>
              <w:ind w:firstLine="420" w:firstLineChars="20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互联网及云计算给企业带来了机会与潜在收益，也带来了风险。这些机会一方面给审计带来了延伸调查分析上的优势，另一方面却因系统复杂、错报方式更隐蔽而使现有审计监管难以实施、审计风险增加。大数据对现有信息系统传统的计算机技术和处理能力提出了严峻挑战：一是数据量巨大，不利于审计人员从价值密度低的、广泛存在的数据中迅速找到重点、评估重大错报风险并进行专业判断；二是越来越多的企业将核心业务转由云端提供或外包给云服务供应商，从而产生了新的、不同于以往的重大错报风险，如云计算固有风险、数据透明度风险、数据安全风险、云服务商与应用软件兼容风险、云服务商生存危机风险等。识别与评估被审计企业风险的方法是影响审计风险的重要因素。因此，在大数据环境下，企业面临的新风险将极大影响审计人员对审计风险的评估，使审计风险的来源与构成多样化、复杂化、多变化。</w:t>
            </w:r>
          </w:p>
          <w:p w14:paraId="32F4C11E">
            <w:pPr>
              <w:pageBreakBefore w:val="0"/>
              <w:widowControl w:val="0"/>
              <w:kinsoku/>
              <w:wordWrap/>
              <w:overflowPunct/>
              <w:topLinePunct w:val="0"/>
              <w:autoSpaceDE/>
              <w:autoSpaceDN/>
              <w:bidi w:val="0"/>
              <w:adjustRightInd w:val="0"/>
              <w:snapToGrid w:val="0"/>
              <w:spacing w:line="252" w:lineRule="auto"/>
              <w:ind w:firstLine="420" w:firstLineChars="20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5.审计报告</w:t>
            </w:r>
          </w:p>
          <w:p w14:paraId="716AA22C">
            <w:pPr>
              <w:pageBreakBefore w:val="0"/>
              <w:widowControl w:val="0"/>
              <w:kinsoku/>
              <w:wordWrap/>
              <w:overflowPunct/>
              <w:topLinePunct w:val="0"/>
              <w:autoSpaceDE/>
              <w:autoSpaceDN/>
              <w:bidi w:val="0"/>
              <w:adjustRightInd w:val="0"/>
              <w:snapToGrid w:val="0"/>
              <w:spacing w:line="252" w:lineRule="auto"/>
              <w:ind w:firstLine="420" w:firstLineChars="20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大数据环境下，被审计单位不仅面临经营风险，现代信息技术如云计算的应用等，也使其随时面临新的技术风险，这就要求注册会计师的审计报告中除了要对被审计单位的财务报表发表审计，还要对被审计单位信息技术应用产生的运营风险及相应的解决方案等发表客观公允的审计意见。此外，大数据为审计人员提供了全时空的数据分析观。大数据不仅能揭示已经发生的危机，更能感知未来可能发生的危机，审计建议的重要性更为直观。</w:t>
            </w:r>
          </w:p>
          <w:p w14:paraId="5E3C0D26">
            <w:pPr>
              <w:pageBreakBefore w:val="0"/>
              <w:widowControl w:val="0"/>
              <w:kinsoku/>
              <w:wordWrap/>
              <w:overflowPunct/>
              <w:topLinePunct w:val="0"/>
              <w:autoSpaceDE/>
              <w:autoSpaceDN/>
              <w:bidi w:val="0"/>
              <w:adjustRightInd w:val="0"/>
              <w:snapToGrid w:val="0"/>
              <w:spacing w:line="252" w:lineRule="auto"/>
              <w:ind w:firstLine="422" w:firstLineChars="200"/>
              <w:textAlignment w:val="auto"/>
              <w:rPr>
                <w:rFonts w:hint="eastAsia" w:ascii="宋体" w:hAnsi="宋体" w:cs="宋体"/>
                <w:b/>
                <w:bCs/>
                <w:sz w:val="21"/>
                <w:szCs w:val="21"/>
                <w:lang w:val="en-US" w:eastAsia="zh-CN"/>
              </w:rPr>
            </w:pPr>
            <w:r>
              <w:rPr>
                <w:rFonts w:hint="eastAsia" w:ascii="宋体" w:hAnsi="宋体" w:eastAsia="宋体" w:cs="宋体"/>
                <w:b/>
                <w:bCs/>
                <w:sz w:val="21"/>
                <w:szCs w:val="21"/>
                <w:lang w:val="en-US" w:eastAsia="zh-CN"/>
              </w:rPr>
              <w:t>（二）</w:t>
            </w:r>
            <w:r>
              <w:rPr>
                <w:rFonts w:hint="eastAsia" w:ascii="宋体" w:hAnsi="宋体" w:cs="宋体"/>
                <w:b/>
                <w:bCs/>
                <w:sz w:val="21"/>
                <w:szCs w:val="21"/>
                <w:lang w:val="en-US" w:eastAsia="zh-CN"/>
              </w:rPr>
              <w:t>大数据审计模式的产生与发展</w:t>
            </w:r>
          </w:p>
          <w:p w14:paraId="4B1DE674">
            <w:pPr>
              <w:pageBreakBefore w:val="0"/>
              <w:widowControl w:val="0"/>
              <w:kinsoku/>
              <w:wordWrap/>
              <w:overflowPunct/>
              <w:topLinePunct w:val="0"/>
              <w:autoSpaceDE/>
              <w:autoSpaceDN/>
              <w:bidi w:val="0"/>
              <w:adjustRightInd w:val="0"/>
              <w:snapToGrid w:val="0"/>
              <w:spacing w:line="252" w:lineRule="auto"/>
              <w:ind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大数据审计的发展</w:t>
            </w:r>
            <w:r>
              <w:rPr>
                <w:rFonts w:hint="eastAsia" w:ascii="宋体" w:hAnsi="宋体" w:cs="宋体"/>
                <w:b w:val="0"/>
                <w:bCs w:val="0"/>
                <w:sz w:val="21"/>
                <w:szCs w:val="21"/>
                <w:lang w:val="en-US" w:eastAsia="zh-CN"/>
              </w:rPr>
              <w:t>大致经历了</w:t>
            </w:r>
            <w:r>
              <w:rPr>
                <w:rFonts w:hint="eastAsia" w:ascii="宋体" w:hAnsi="宋体" w:eastAsia="宋体" w:cs="宋体"/>
                <w:b w:val="0"/>
                <w:bCs w:val="0"/>
                <w:sz w:val="21"/>
                <w:szCs w:val="21"/>
                <w:lang w:val="en-US" w:eastAsia="zh-CN"/>
              </w:rPr>
              <w:t>以下</w:t>
            </w:r>
            <w:r>
              <w:rPr>
                <w:rFonts w:hint="eastAsia" w:ascii="宋体" w:hAnsi="宋体" w:cs="宋体"/>
                <w:b w:val="0"/>
                <w:bCs w:val="0"/>
                <w:sz w:val="21"/>
                <w:szCs w:val="21"/>
                <w:lang w:val="en-US" w:eastAsia="zh-CN"/>
              </w:rPr>
              <w:t>三</w:t>
            </w:r>
            <w:r>
              <w:rPr>
                <w:rFonts w:hint="eastAsia" w:ascii="宋体" w:hAnsi="宋体" w:eastAsia="宋体" w:cs="宋体"/>
                <w:b w:val="0"/>
                <w:bCs w:val="0"/>
                <w:sz w:val="21"/>
                <w:szCs w:val="21"/>
                <w:lang w:val="en-US" w:eastAsia="zh-CN"/>
              </w:rPr>
              <w:t>个阶段</w:t>
            </w:r>
            <w:r>
              <w:rPr>
                <w:rFonts w:hint="eastAsia" w:ascii="宋体" w:hAnsi="宋体" w:cs="宋体"/>
                <w:b w:val="0"/>
                <w:bCs w:val="0"/>
                <w:sz w:val="21"/>
                <w:szCs w:val="21"/>
                <w:lang w:val="en-US" w:eastAsia="zh-CN"/>
              </w:rPr>
              <w:t>：</w:t>
            </w:r>
          </w:p>
          <w:p w14:paraId="45128F86">
            <w:pPr>
              <w:pageBreakBefore w:val="0"/>
              <w:widowControl w:val="0"/>
              <w:kinsoku/>
              <w:wordWrap/>
              <w:overflowPunct/>
              <w:topLinePunct w:val="0"/>
              <w:autoSpaceDE/>
              <w:autoSpaceDN/>
              <w:bidi w:val="0"/>
              <w:adjustRightInd w:val="0"/>
              <w:snapToGrid w:val="0"/>
              <w:spacing w:line="252" w:lineRule="auto"/>
              <w:ind w:firstLine="420" w:firstLineChars="200"/>
              <w:textAlignment w:val="auto"/>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第一个阶段</w:t>
            </w:r>
            <w:r>
              <w:rPr>
                <w:rFonts w:hint="eastAsia" w:ascii="宋体" w:hAnsi="宋体" w:eastAsia="宋体" w:cs="宋体"/>
                <w:b w:val="0"/>
                <w:bCs w:val="0"/>
                <w:sz w:val="21"/>
                <w:szCs w:val="21"/>
                <w:lang w:val="en-US" w:eastAsia="zh-CN"/>
              </w:rPr>
              <w:t>是信息化审计初级阶段，主要运用SQL和Oracle</w:t>
            </w:r>
            <w:r>
              <w:rPr>
                <w:rFonts w:hint="eastAsia" w:ascii="宋体" w:hAnsi="宋体" w:cs="宋体"/>
                <w:b w:val="0"/>
                <w:bCs w:val="0"/>
                <w:sz w:val="21"/>
                <w:szCs w:val="21"/>
                <w:lang w:val="en-US" w:eastAsia="zh-CN"/>
              </w:rPr>
              <w:t xml:space="preserve"> </w:t>
            </w:r>
            <w:r>
              <w:rPr>
                <w:rFonts w:hint="eastAsia" w:ascii="宋体" w:hAnsi="宋体" w:eastAsia="宋体" w:cs="宋体"/>
                <w:b w:val="0"/>
                <w:bCs w:val="0"/>
                <w:sz w:val="21"/>
                <w:szCs w:val="21"/>
                <w:lang w:val="en-US" w:eastAsia="zh-CN"/>
              </w:rPr>
              <w:t>技术处理结构化数据，通过改进查询工具以提高审计效率。</w:t>
            </w:r>
          </w:p>
          <w:p w14:paraId="39DE3DED">
            <w:pPr>
              <w:pageBreakBefore w:val="0"/>
              <w:widowControl w:val="0"/>
              <w:kinsoku/>
              <w:wordWrap/>
              <w:overflowPunct/>
              <w:topLinePunct w:val="0"/>
              <w:autoSpaceDE/>
              <w:autoSpaceDN/>
              <w:bidi w:val="0"/>
              <w:adjustRightInd w:val="0"/>
              <w:snapToGrid w:val="0"/>
              <w:spacing w:line="252" w:lineRule="auto"/>
              <w:ind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第二个阶段是大数据式审计的深化阶段，以适应PB级别数据处理需求，采用网络爬虫技术、OCR技术、传感器采集等技术处理HTML等形式的半结构化和部分非结构化数据。在这个阶段，主要通过大数据技术揭示问题。</w:t>
            </w:r>
          </w:p>
          <w:p w14:paraId="4F63E731">
            <w:pPr>
              <w:pageBreakBefore w:val="0"/>
              <w:widowControl w:val="0"/>
              <w:kinsoku/>
              <w:wordWrap/>
              <w:overflowPunct/>
              <w:topLinePunct w:val="0"/>
              <w:autoSpaceDE/>
              <w:autoSpaceDN/>
              <w:bidi w:val="0"/>
              <w:adjustRightInd w:val="0"/>
              <w:snapToGrid w:val="0"/>
              <w:spacing w:line="252" w:lineRule="auto"/>
              <w:ind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第三个阶段是实现“云审计”“智能审计”的大数据审计阶段，这一阶段依赖“云计算”和“云存储”构建数据的采集、转换和存储系统，实现高度智能化、模型化的数据分析，同时确保访问安全，以及智能化的分析平台和畅通的共享机制。</w:t>
            </w:r>
          </w:p>
          <w:p w14:paraId="2B9EB3FE">
            <w:pPr>
              <w:pageBreakBefore w:val="0"/>
              <w:kinsoku/>
              <w:wordWrap/>
              <w:overflowPunct/>
              <w:topLinePunct w:val="0"/>
              <w:autoSpaceDE/>
              <w:autoSpaceDN/>
              <w:bidi w:val="0"/>
              <w:adjustRightInd/>
              <w:snapToGrid w:val="0"/>
              <w:spacing w:line="252" w:lineRule="auto"/>
              <w:ind w:firstLine="442" w:firstLineChars="200"/>
              <w:rPr>
                <w:rFonts w:hint="default" w:ascii="宋体" w:hAnsi="宋体" w:eastAsia="宋体" w:cs="宋体"/>
                <w:b/>
                <w:bCs/>
                <w:kern w:val="2"/>
                <w:sz w:val="22"/>
                <w:szCs w:val="22"/>
                <w:lang w:val="en-US" w:eastAsia="zh-CN" w:bidi="ar-SA"/>
              </w:rPr>
            </w:pPr>
            <w:r>
              <w:rPr>
                <w:rFonts w:hint="eastAsia" w:ascii="宋体" w:hAnsi="宋体" w:eastAsia="宋体" w:cs="宋体"/>
                <w:b/>
                <w:bCs/>
                <w:kern w:val="2"/>
                <w:sz w:val="22"/>
                <w:szCs w:val="22"/>
                <w:lang w:val="en-US" w:eastAsia="zh-CN" w:bidi="ar-SA"/>
              </w:rPr>
              <w:t>二、大数据审计发展现状</w:t>
            </w:r>
            <w:r>
              <w:rPr>
                <w:rFonts w:hint="eastAsia" w:ascii="宋体" w:hAnsi="宋体" w:cs="宋体"/>
                <w:b/>
                <w:bCs/>
                <w:kern w:val="2"/>
                <w:sz w:val="22"/>
                <w:szCs w:val="22"/>
                <w:lang w:val="en-US" w:eastAsia="zh-CN" w:bidi="ar-SA"/>
              </w:rPr>
              <w:t xml:space="preserve"> </w:t>
            </w:r>
          </w:p>
          <w:p w14:paraId="52652455">
            <w:pPr>
              <w:pageBreakBefore w:val="0"/>
              <w:widowControl w:val="0"/>
              <w:kinsoku/>
              <w:wordWrap/>
              <w:overflowPunct/>
              <w:topLinePunct w:val="0"/>
              <w:autoSpaceDE/>
              <w:autoSpaceDN/>
              <w:bidi w:val="0"/>
              <w:adjustRightInd w:val="0"/>
              <w:snapToGrid w:val="0"/>
              <w:spacing w:line="252" w:lineRule="auto"/>
              <w:ind w:firstLine="422" w:firstLineChars="20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bCs/>
                <w:sz w:val="21"/>
                <w:szCs w:val="21"/>
                <w:highlight w:val="none"/>
                <w:lang w:val="en-US" w:eastAsia="zh-CN"/>
              </w:rPr>
              <w:t>（一）大数据应用的发展为审计全覆盖创造了有利条件</w:t>
            </w:r>
          </w:p>
          <w:p w14:paraId="7B009227">
            <w:pPr>
              <w:pageBreakBefore w:val="0"/>
              <w:widowControl w:val="0"/>
              <w:kinsoku/>
              <w:wordWrap/>
              <w:overflowPunct/>
              <w:topLinePunct w:val="0"/>
              <w:autoSpaceDE/>
              <w:autoSpaceDN/>
              <w:bidi w:val="0"/>
              <w:adjustRightInd w:val="0"/>
              <w:snapToGrid w:val="0"/>
              <w:spacing w:line="252" w:lineRule="auto"/>
              <w:ind w:firstLine="420" w:firstLineChars="20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国家推动发展大数据应用，为审计全覆盖创造了有利条件。国务院于2015年8月专门印发了《促进大数据发展行动纲要》(下简称《纲要》),明确提出“大数据是以容量大、类型多、存取速度快、应用价值高为主要特征的数据集合，正快速发展为对数量巨大、来源分散、格式多样的数据进行采集、存储和关联分析，从中发现新知识、创造新价值、提升新能力的新一代信息技术和服务业态”。随着《纲要》提出的发展目标的逐步实现，审计可充分利用大数据从传统的抽样审计转变为全面审计，审计范围从单一业务转变为全景式审计，为审计全覆盖创造了有利条件，同时审计工作需要更多依赖数据及数据的分析技术和方法，这对相应技术手段、管理机制、法律制度、人员素质和风险防范等提出了挑战。</w:t>
            </w:r>
          </w:p>
          <w:p w14:paraId="7338171B">
            <w:pPr>
              <w:pageBreakBefore w:val="0"/>
              <w:widowControl w:val="0"/>
              <w:kinsoku/>
              <w:wordWrap/>
              <w:overflowPunct/>
              <w:topLinePunct w:val="0"/>
              <w:autoSpaceDE/>
              <w:autoSpaceDN/>
              <w:bidi w:val="0"/>
              <w:adjustRightInd w:val="0"/>
              <w:snapToGrid w:val="0"/>
              <w:spacing w:line="252" w:lineRule="auto"/>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（二）目前大数据审计在我国国家审计层面已进入深度应用阶段</w:t>
            </w:r>
          </w:p>
          <w:p w14:paraId="7AFC68A5">
            <w:pPr>
              <w:pageBreakBefore w:val="0"/>
              <w:widowControl w:val="0"/>
              <w:kinsoku/>
              <w:wordWrap/>
              <w:overflowPunct/>
              <w:topLinePunct w:val="0"/>
              <w:autoSpaceDE/>
              <w:autoSpaceDN/>
              <w:bidi w:val="0"/>
              <w:adjustRightInd w:val="0"/>
              <w:snapToGrid w:val="0"/>
              <w:spacing w:line="252" w:lineRule="auto"/>
              <w:ind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随着大数据时代的到来以及大数据技术的发展，大数据审计已经成为一种全新的数字化审计方式。审计人员通过收集数据资源，并运用数据整合的思维和方法，进行广泛而多维的关联分析，以验证被审计单位经济活动的真实性、合法性、合规性及效益性。</w:t>
            </w:r>
          </w:p>
          <w:p w14:paraId="245D481D">
            <w:pPr>
              <w:pageBreakBefore w:val="0"/>
              <w:widowControl w:val="0"/>
              <w:kinsoku/>
              <w:wordWrap/>
              <w:overflowPunct/>
              <w:topLinePunct w:val="0"/>
              <w:autoSpaceDE/>
              <w:autoSpaceDN/>
              <w:bidi w:val="0"/>
              <w:adjustRightInd w:val="0"/>
              <w:snapToGrid w:val="0"/>
              <w:spacing w:line="252" w:lineRule="auto"/>
              <w:ind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2024年1月，全国审计工作会议指出审计署将重点审计重大区域规划战略实施、重大投资项目建设，密切关注财政、货币、就业、产业、区域、科技、环保等政策协调配合情况，重点开展大数据产业方面审计，促进以科技创新推动产业创新。</w:t>
            </w:r>
          </w:p>
          <w:p w14:paraId="0B0F9919">
            <w:pPr>
              <w:pageBreakBefore w:val="0"/>
              <w:widowControl w:val="0"/>
              <w:numPr>
                <w:ilvl w:val="0"/>
                <w:numId w:val="0"/>
              </w:numPr>
              <w:kinsoku/>
              <w:wordWrap/>
              <w:overflowPunct/>
              <w:topLinePunct w:val="0"/>
              <w:autoSpaceDE/>
              <w:autoSpaceDN/>
              <w:bidi w:val="0"/>
              <w:adjustRightInd w:val="0"/>
              <w:snapToGrid w:val="0"/>
              <w:spacing w:line="252" w:lineRule="auto"/>
              <w:ind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当前，各级审计机关多年来在审计署的全面统筹和领导部署下，对大数据审计工作日益重视，能坚决贯彻科技强审战略，按照审计全覆盖、“两统筹”等工作要求，不断强化大数据审计理念。全面贯彻落实习近平总书记关于科技强审的要求，提高运用信息化技术发现问题、评价判断、宏观分析的能力，为新时代审计事业科学发展提供坚实有力的技术支撑。一是提升信息化支撑业务能力，健全数据采集和定期报送机制，推进科技全面赋能审计，以科技赋能提高审计质量和效率。二是提升数据管理水平，完善数据集中管理制度规范，保障数据安全。三是加强数据资源分析利用，加强数据和分析模型共享共用，有效推进数据综合比对和关联分析。</w:t>
            </w:r>
          </w:p>
          <w:p w14:paraId="47113513">
            <w:pPr>
              <w:pageBreakBefore w:val="0"/>
              <w:widowControl w:val="0"/>
              <w:numPr>
                <w:ilvl w:val="0"/>
                <w:numId w:val="0"/>
              </w:numPr>
              <w:kinsoku/>
              <w:wordWrap/>
              <w:overflowPunct/>
              <w:topLinePunct w:val="0"/>
              <w:autoSpaceDE/>
              <w:autoSpaceDN/>
              <w:bidi w:val="0"/>
              <w:adjustRightInd w:val="0"/>
              <w:snapToGrid w:val="0"/>
              <w:spacing w:line="252" w:lineRule="auto"/>
              <w:ind w:firstLine="420" w:firstLineChars="200"/>
              <w:textAlignment w:val="auto"/>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同时</w:t>
            </w:r>
            <w:r>
              <w:rPr>
                <w:rFonts w:hint="eastAsia" w:ascii="宋体" w:hAnsi="宋体" w:eastAsia="宋体" w:cs="宋体"/>
                <w:b w:val="0"/>
                <w:bCs w:val="0"/>
                <w:sz w:val="21"/>
                <w:szCs w:val="21"/>
                <w:lang w:val="en-US" w:eastAsia="zh-CN"/>
              </w:rPr>
              <w:t>基于金审工程建设，持续加强网络信息系统平台建设，致力于完善制度机制保障，培养高素质专业化团队，健全大数据审计资源体系，创新新时代审计工作方式，积极推动数据分析的广度和深度，深化新兴技术在审计全流程的应用，持续提升审计工作质效，以更好地履行审计监督职责并提高有力支持。</w:t>
            </w:r>
          </w:p>
          <w:p w14:paraId="137E67A9">
            <w:pPr>
              <w:pageBreakBefore w:val="0"/>
              <w:widowControl w:val="0"/>
              <w:numPr>
                <w:ilvl w:val="0"/>
                <w:numId w:val="0"/>
              </w:numPr>
              <w:kinsoku/>
              <w:wordWrap/>
              <w:overflowPunct/>
              <w:topLinePunct w:val="0"/>
              <w:autoSpaceDE/>
              <w:autoSpaceDN/>
              <w:bidi w:val="0"/>
              <w:adjustRightInd w:val="0"/>
              <w:snapToGrid w:val="0"/>
              <w:spacing w:line="252" w:lineRule="auto"/>
              <w:ind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随着审计信息化不断深化，审计从利用计算机辅助审计，到AO(Auditor Office,现场审计实施系统)系统开发使用，到联网审计，不断深化到更加复杂的数据审计，从大数据视角来看，未来国家审计的信息化发展到一定阶段，必须推行全线数字审计，不断积累数据审计经验，开发和应用数据审计技术，不断挖掘大数据价值、以实现更高的审计目标，全面提升审计水平。</w:t>
            </w:r>
          </w:p>
          <w:p w14:paraId="30A49528">
            <w:pPr>
              <w:pageBreakBefore w:val="0"/>
              <w:widowControl w:val="0"/>
              <w:kinsoku/>
              <w:wordWrap/>
              <w:overflowPunct/>
              <w:topLinePunct w:val="0"/>
              <w:autoSpaceDE/>
              <w:autoSpaceDN/>
              <w:bidi w:val="0"/>
              <w:adjustRightInd w:val="0"/>
              <w:snapToGrid w:val="0"/>
              <w:spacing w:line="252" w:lineRule="auto"/>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（三）注册会计师行业信息化建设已经进入智能应用阶段</w:t>
            </w:r>
          </w:p>
          <w:p w14:paraId="0F2313A6">
            <w:pPr>
              <w:pageBreakBefore w:val="0"/>
              <w:kinsoku/>
              <w:wordWrap/>
              <w:overflowPunct/>
              <w:topLinePunct w:val="0"/>
              <w:autoSpaceDE/>
              <w:autoSpaceDN/>
              <w:bidi w:val="0"/>
              <w:adjustRightInd/>
              <w:snapToGrid w:val="0"/>
              <w:spacing w:line="252" w:lineRule="auto"/>
              <w:ind w:firstLine="442" w:firstLineChars="200"/>
              <w:rPr>
                <w:rFonts w:hint="default" w:ascii="宋体" w:hAnsi="宋体" w:eastAsia="宋体" w:cs="宋体"/>
                <w:b/>
                <w:bCs/>
                <w:kern w:val="2"/>
                <w:sz w:val="22"/>
                <w:szCs w:val="22"/>
                <w:lang w:val="en-US" w:eastAsia="zh-CN" w:bidi="ar-SA"/>
              </w:rPr>
            </w:pPr>
            <w:r>
              <w:rPr>
                <w:rFonts w:hint="eastAsia" w:ascii="宋体" w:hAnsi="宋体" w:eastAsia="宋体" w:cs="宋体"/>
                <w:b/>
                <w:bCs/>
                <w:kern w:val="2"/>
                <w:sz w:val="22"/>
                <w:szCs w:val="22"/>
                <w:lang w:val="en-US" w:eastAsia="zh-CN" w:bidi="ar-SA"/>
              </w:rPr>
              <w:t>三、大数据审计发展趋势与挑战</w:t>
            </w:r>
            <w:r>
              <w:rPr>
                <w:rFonts w:hint="eastAsia" w:ascii="宋体" w:hAnsi="宋体" w:cs="宋体"/>
                <w:b/>
                <w:bCs/>
                <w:kern w:val="2"/>
                <w:sz w:val="22"/>
                <w:szCs w:val="22"/>
                <w:lang w:val="en-US" w:eastAsia="zh-CN" w:bidi="ar-SA"/>
              </w:rPr>
              <w:t xml:space="preserve"> </w:t>
            </w:r>
          </w:p>
          <w:p w14:paraId="0984E5AD">
            <w:pPr>
              <w:keepNext w:val="0"/>
              <w:keepLines w:val="0"/>
              <w:pageBreakBefore w:val="0"/>
              <w:widowControl w:val="0"/>
              <w:kinsoku/>
              <w:wordWrap/>
              <w:overflowPunct/>
              <w:topLinePunct w:val="0"/>
              <w:autoSpaceDE/>
              <w:autoSpaceDN/>
              <w:bidi w:val="0"/>
              <w:adjustRightInd w:val="0"/>
              <w:snapToGrid w:val="0"/>
              <w:spacing w:line="252" w:lineRule="auto"/>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（一）大数据审计发展趋势</w:t>
            </w:r>
          </w:p>
          <w:p w14:paraId="712231D9">
            <w:pPr>
              <w:keepNext w:val="0"/>
              <w:keepLines w:val="0"/>
              <w:pageBreakBefore w:val="0"/>
              <w:widowControl w:val="0"/>
              <w:kinsoku/>
              <w:wordWrap/>
              <w:overflowPunct/>
              <w:topLinePunct w:val="0"/>
              <w:autoSpaceDE/>
              <w:autoSpaceDN/>
              <w:bidi w:val="0"/>
              <w:adjustRightInd w:val="0"/>
              <w:snapToGrid w:val="0"/>
              <w:spacing w:line="252" w:lineRule="auto"/>
              <w:ind w:firstLine="420" w:firstLineChars="200"/>
              <w:textAlignment w:val="auto"/>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目前</w:t>
            </w:r>
            <w:r>
              <w:rPr>
                <w:rFonts w:hint="eastAsia" w:ascii="宋体" w:hAnsi="宋体" w:eastAsia="宋体" w:cs="宋体"/>
                <w:b w:val="0"/>
                <w:bCs w:val="0"/>
                <w:sz w:val="21"/>
                <w:szCs w:val="21"/>
                <w:lang w:val="en-US" w:eastAsia="zh-CN"/>
              </w:rPr>
              <w:t>大数据审计</w:t>
            </w:r>
            <w:r>
              <w:rPr>
                <w:rFonts w:hint="eastAsia" w:ascii="宋体" w:hAnsi="宋体" w:cs="宋体"/>
                <w:b w:val="0"/>
                <w:bCs w:val="0"/>
                <w:sz w:val="21"/>
                <w:szCs w:val="21"/>
                <w:lang w:val="en-US" w:eastAsia="zh-CN"/>
              </w:rPr>
              <w:t>有</w:t>
            </w:r>
            <w:r>
              <w:rPr>
                <w:rFonts w:hint="eastAsia" w:ascii="宋体" w:hAnsi="宋体" w:eastAsia="宋体" w:cs="宋体"/>
                <w:b w:val="0"/>
                <w:bCs w:val="0"/>
                <w:sz w:val="21"/>
                <w:szCs w:val="21"/>
                <w:lang w:val="en-US" w:eastAsia="zh-CN"/>
              </w:rPr>
              <w:t>五大趋势，即：审计智能化、审计平台化、审计信息多维化、从抽样审计向详细审计转变以及审计可视化。</w:t>
            </w:r>
          </w:p>
          <w:p w14:paraId="4B1FB6F1">
            <w:pPr>
              <w:keepNext w:val="0"/>
              <w:keepLines w:val="0"/>
              <w:pageBreakBefore w:val="0"/>
              <w:widowControl w:val="0"/>
              <w:numPr>
                <w:ilvl w:val="0"/>
                <w:numId w:val="0"/>
              </w:numPr>
              <w:kinsoku/>
              <w:wordWrap/>
              <w:overflowPunct/>
              <w:topLinePunct w:val="0"/>
              <w:autoSpaceDE/>
              <w:autoSpaceDN/>
              <w:bidi w:val="0"/>
              <w:adjustRightInd w:val="0"/>
              <w:snapToGrid w:val="0"/>
              <w:spacing w:line="252" w:lineRule="auto"/>
              <w:ind w:firstLine="422" w:firstLineChars="200"/>
              <w:jc w:val="both"/>
              <w:textAlignment w:val="auto"/>
              <w:rPr>
                <w:rFonts w:hint="default" w:ascii="宋体" w:hAnsi="宋体" w:cs="宋体"/>
                <w:b w:val="0"/>
                <w:bCs w:val="0"/>
                <w:sz w:val="21"/>
                <w:szCs w:val="21"/>
                <w:lang w:val="en-US" w:eastAsia="zh-CN"/>
              </w:rPr>
            </w:pPr>
            <w:r>
              <w:rPr>
                <w:rFonts w:hint="eastAsia" w:ascii="宋体" w:hAnsi="宋体" w:cs="宋体"/>
                <w:b/>
                <w:bCs/>
                <w:sz w:val="21"/>
                <w:szCs w:val="21"/>
                <w:lang w:val="en-US" w:eastAsia="zh-CN"/>
              </w:rPr>
              <w:t>（二）大数据审计发展面临的挑战</w:t>
            </w:r>
            <w:r>
              <w:rPr>
                <w:rFonts w:hint="eastAsia" w:ascii="宋体" w:hAnsi="宋体" w:cs="宋体"/>
                <w:b w:val="0"/>
                <w:bCs w:val="0"/>
                <w:sz w:val="21"/>
                <w:szCs w:val="21"/>
                <w:lang w:val="en-US" w:eastAsia="zh-CN"/>
              </w:rPr>
              <w:t xml:space="preserve"> </w:t>
            </w:r>
          </w:p>
          <w:p w14:paraId="6D6E270C">
            <w:pPr>
              <w:keepNext w:val="0"/>
              <w:keepLines w:val="0"/>
              <w:pageBreakBefore w:val="0"/>
              <w:widowControl w:val="0"/>
              <w:kinsoku/>
              <w:wordWrap/>
              <w:overflowPunct/>
              <w:topLinePunct w:val="0"/>
              <w:autoSpaceDE/>
              <w:autoSpaceDN/>
              <w:bidi w:val="0"/>
              <w:adjustRightInd w:val="0"/>
              <w:snapToGrid w:val="0"/>
              <w:spacing w:line="252" w:lineRule="auto"/>
              <w:ind w:firstLine="420" w:firstLineChars="200"/>
              <w:textAlignment w:val="auto"/>
              <w:rPr>
                <w:rFonts w:hint="default" w:ascii="宋体" w:hAnsi="宋体" w:cs="宋体"/>
                <w:b w:val="0"/>
                <w:bCs w:val="0"/>
                <w:sz w:val="21"/>
                <w:szCs w:val="21"/>
                <w:lang w:val="en-US" w:eastAsia="zh-CN"/>
              </w:rPr>
            </w:pPr>
            <w:r>
              <w:rPr>
                <w:rFonts w:hint="default" w:ascii="宋体" w:hAnsi="宋体" w:cs="宋体"/>
                <w:b w:val="0"/>
                <w:bCs w:val="0"/>
                <w:sz w:val="21"/>
                <w:szCs w:val="21"/>
                <w:lang w:val="en-US" w:eastAsia="zh-CN"/>
              </w:rPr>
              <w:t>大数据审计</w:t>
            </w:r>
            <w:r>
              <w:rPr>
                <w:rFonts w:hint="eastAsia" w:ascii="宋体" w:hAnsi="宋体" w:cs="宋体"/>
                <w:b w:val="0"/>
                <w:bCs w:val="0"/>
                <w:sz w:val="21"/>
                <w:szCs w:val="21"/>
                <w:lang w:val="en-US" w:eastAsia="zh-CN"/>
              </w:rPr>
              <w:t>发展面临</w:t>
            </w:r>
            <w:r>
              <w:rPr>
                <w:rFonts w:hint="default" w:ascii="宋体" w:hAnsi="宋体" w:cs="宋体"/>
                <w:b w:val="0"/>
                <w:bCs w:val="0"/>
                <w:sz w:val="21"/>
                <w:szCs w:val="21"/>
                <w:lang w:val="en-US" w:eastAsia="zh-CN"/>
              </w:rPr>
              <w:t>的大数据获取成本高、观念与习惯转变困难、人才难得、审计业务的复杂性、大数据审计体系设计的复杂性</w:t>
            </w:r>
            <w:r>
              <w:rPr>
                <w:rFonts w:hint="eastAsia" w:ascii="宋体" w:hAnsi="宋体" w:cs="宋体"/>
                <w:b w:val="0"/>
                <w:bCs w:val="0"/>
                <w:sz w:val="21"/>
                <w:szCs w:val="21"/>
                <w:lang w:val="en-US" w:eastAsia="zh-CN"/>
              </w:rPr>
              <w:t>五个挑战</w:t>
            </w:r>
            <w:r>
              <w:rPr>
                <w:rFonts w:hint="default" w:ascii="宋体" w:hAnsi="宋体" w:cs="宋体"/>
                <w:b w:val="0"/>
                <w:bCs w:val="0"/>
                <w:sz w:val="21"/>
                <w:szCs w:val="21"/>
                <w:lang w:val="en-US" w:eastAsia="zh-CN"/>
              </w:rPr>
              <w:t>。</w:t>
            </w:r>
          </w:p>
          <w:p w14:paraId="7A579DD0">
            <w:pPr>
              <w:keepNext w:val="0"/>
              <w:keepLines w:val="0"/>
              <w:pageBreakBefore w:val="0"/>
              <w:widowControl w:val="0"/>
              <w:kinsoku/>
              <w:wordWrap/>
              <w:overflowPunct/>
              <w:topLinePunct w:val="0"/>
              <w:autoSpaceDE/>
              <w:autoSpaceDN/>
              <w:bidi w:val="0"/>
              <w:adjustRightInd w:val="0"/>
              <w:snapToGrid w:val="0"/>
              <w:spacing w:line="252" w:lineRule="auto"/>
              <w:textAlignment w:val="auto"/>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 xml:space="preserve">    1.大数据获取难度大、成本高。</w:t>
            </w:r>
          </w:p>
          <w:p w14:paraId="49D9C6C7">
            <w:pPr>
              <w:keepNext w:val="0"/>
              <w:keepLines w:val="0"/>
              <w:pageBreakBefore w:val="0"/>
              <w:widowControl w:val="0"/>
              <w:kinsoku/>
              <w:wordWrap/>
              <w:overflowPunct/>
              <w:topLinePunct w:val="0"/>
              <w:autoSpaceDE/>
              <w:autoSpaceDN/>
              <w:bidi w:val="0"/>
              <w:adjustRightInd w:val="0"/>
              <w:snapToGrid w:val="0"/>
              <w:spacing w:line="252" w:lineRule="auto"/>
              <w:ind w:firstLine="420" w:firstLineChars="200"/>
              <w:textAlignment w:val="auto"/>
              <w:rPr>
                <w:rFonts w:hint="default" w:ascii="宋体" w:hAnsi="宋体" w:cs="宋体"/>
                <w:b w:val="0"/>
                <w:bCs w:val="0"/>
                <w:sz w:val="21"/>
                <w:szCs w:val="21"/>
                <w:lang w:val="en-US" w:eastAsia="zh-CN"/>
              </w:rPr>
            </w:pPr>
            <w:r>
              <w:rPr>
                <w:rFonts w:hint="eastAsia" w:ascii="宋体" w:hAnsi="宋体" w:cs="宋体"/>
                <w:b w:val="0"/>
                <w:bCs w:val="0"/>
                <w:sz w:val="21"/>
                <w:szCs w:val="21"/>
                <w:lang w:val="en-US" w:eastAsia="zh-CN"/>
              </w:rPr>
              <w:t>2.观念与习惯转变困难。</w:t>
            </w:r>
          </w:p>
          <w:p w14:paraId="0FC187BC">
            <w:pPr>
              <w:pageBreakBefore w:val="0"/>
              <w:widowControl w:val="0"/>
              <w:kinsoku/>
              <w:wordWrap/>
              <w:overflowPunct/>
              <w:topLinePunct w:val="0"/>
              <w:autoSpaceDE/>
              <w:autoSpaceDN/>
              <w:bidi w:val="0"/>
              <w:adjustRightInd w:val="0"/>
              <w:snapToGrid w:val="0"/>
              <w:spacing w:line="252" w:lineRule="auto"/>
              <w:ind w:firstLine="420" w:firstLineChars="200"/>
              <w:textAlignment w:val="auto"/>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3.人才难得。</w:t>
            </w:r>
          </w:p>
          <w:p w14:paraId="2132AA28">
            <w:pPr>
              <w:pageBreakBefore w:val="0"/>
              <w:widowControl w:val="0"/>
              <w:kinsoku/>
              <w:wordWrap/>
              <w:overflowPunct/>
              <w:topLinePunct w:val="0"/>
              <w:autoSpaceDE/>
              <w:autoSpaceDN/>
              <w:bidi w:val="0"/>
              <w:adjustRightInd w:val="0"/>
              <w:snapToGrid w:val="0"/>
              <w:spacing w:line="252" w:lineRule="auto"/>
              <w:ind w:firstLine="420" w:firstLineChars="200"/>
              <w:textAlignment w:val="auto"/>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4.审计业务的复杂性。</w:t>
            </w:r>
          </w:p>
          <w:p w14:paraId="57648958">
            <w:pPr>
              <w:pageBreakBefore w:val="0"/>
              <w:widowControl w:val="0"/>
              <w:kinsoku/>
              <w:wordWrap/>
              <w:overflowPunct/>
              <w:topLinePunct w:val="0"/>
              <w:autoSpaceDE/>
              <w:autoSpaceDN/>
              <w:bidi w:val="0"/>
              <w:adjustRightInd w:val="0"/>
              <w:snapToGrid w:val="0"/>
              <w:spacing w:line="252" w:lineRule="auto"/>
              <w:ind w:firstLine="420" w:firstLineChars="200"/>
              <w:textAlignment w:val="auto"/>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5.大数据审计体系设计的复杂性。</w:t>
            </w:r>
          </w:p>
          <w:p w14:paraId="4FF65943">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sz w:val="21"/>
                <w:szCs w:val="21"/>
                <w:lang w:val="en-US" w:eastAsia="zh-CN"/>
              </w:rPr>
            </w:pPr>
          </w:p>
          <w:p w14:paraId="7CE15F11">
            <w:pPr>
              <w:keepNext w:val="0"/>
              <w:keepLines w:val="0"/>
              <w:pageBreakBefore w:val="0"/>
              <w:widowControl w:val="0"/>
              <w:kinsoku/>
              <w:wordWrap/>
              <w:overflowPunct/>
              <w:topLinePunct w:val="0"/>
              <w:autoSpaceDE/>
              <w:autoSpaceDN/>
              <w:bidi w:val="0"/>
              <w:adjustRightInd/>
              <w:snapToGrid w:val="0"/>
              <w:spacing w:before="157" w:beforeLines="50" w:after="157" w:afterLines="50" w:line="460" w:lineRule="exact"/>
              <w:jc w:val="center"/>
              <w:textAlignment w:val="auto"/>
              <w:outlineLvl w:val="1"/>
              <w:rPr>
                <w:rFonts w:hint="eastAsia" w:ascii="黑体" w:hAnsi="黑体" w:eastAsia="黑体"/>
                <w:sz w:val="24"/>
                <w:szCs w:val="24"/>
                <w:lang w:val="en-US" w:eastAsia="zh-CN"/>
              </w:rPr>
            </w:pPr>
            <w:r>
              <w:rPr>
                <w:rFonts w:hint="eastAsia" w:ascii="黑体" w:hAnsi="黑体" w:eastAsia="黑体"/>
                <w:sz w:val="24"/>
                <w:szCs w:val="24"/>
                <w:lang w:val="en-US" w:eastAsia="zh-CN"/>
              </w:rPr>
              <w:t>任务二 大数据审计概念</w:t>
            </w:r>
          </w:p>
          <w:p w14:paraId="30D4B898">
            <w:pPr>
              <w:pageBreakBefore w:val="0"/>
              <w:kinsoku/>
              <w:wordWrap/>
              <w:overflowPunct/>
              <w:topLinePunct w:val="0"/>
              <w:autoSpaceDE/>
              <w:autoSpaceDN/>
              <w:bidi w:val="0"/>
              <w:adjustRightInd/>
              <w:snapToGrid w:val="0"/>
              <w:spacing w:line="252" w:lineRule="auto"/>
              <w:ind w:firstLine="422" w:firstLineChars="200"/>
              <w:rPr>
                <w:rFonts w:hint="default"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一、大数据审计概念</w:t>
            </w:r>
            <w:r>
              <w:rPr>
                <w:rFonts w:hint="eastAsia" w:ascii="宋体" w:hAnsi="宋体" w:cs="宋体"/>
                <w:b/>
                <w:bCs/>
                <w:kern w:val="2"/>
                <w:sz w:val="21"/>
                <w:szCs w:val="21"/>
                <w:lang w:val="en-US" w:eastAsia="zh-CN" w:bidi="ar-SA"/>
              </w:rPr>
              <w:t xml:space="preserve"> </w:t>
            </w:r>
          </w:p>
          <w:p w14:paraId="3E9820CE">
            <w:pPr>
              <w:pageBreakBefore w:val="0"/>
              <w:widowControl w:val="0"/>
              <w:numPr>
                <w:ilvl w:val="0"/>
                <w:numId w:val="0"/>
              </w:numPr>
              <w:kinsoku/>
              <w:wordWrap/>
              <w:overflowPunct/>
              <w:topLinePunct w:val="0"/>
              <w:autoSpaceDE/>
              <w:autoSpaceDN/>
              <w:bidi w:val="0"/>
              <w:adjustRightInd w:val="0"/>
              <w:snapToGrid w:val="0"/>
              <w:spacing w:line="252" w:lineRule="auto"/>
              <w:ind w:firstLine="420" w:firstLineChars="200"/>
              <w:textAlignment w:val="auto"/>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在理解大数据审计概念前，先来了解下计算机审计、电子数据审计和信息系统审计的含义。</w:t>
            </w:r>
          </w:p>
          <w:p w14:paraId="187C4465">
            <w:pPr>
              <w:pageBreakBefore w:val="0"/>
              <w:widowControl w:val="0"/>
              <w:numPr>
                <w:ilvl w:val="0"/>
                <w:numId w:val="0"/>
              </w:numPr>
              <w:kinsoku/>
              <w:wordWrap/>
              <w:overflowPunct/>
              <w:topLinePunct w:val="0"/>
              <w:autoSpaceDE/>
              <w:autoSpaceDN/>
              <w:bidi w:val="0"/>
              <w:adjustRightInd w:val="0"/>
              <w:snapToGrid w:val="0"/>
              <w:spacing w:line="252" w:lineRule="auto"/>
              <w:ind w:firstLine="422" w:firstLineChars="200"/>
              <w:textAlignment w:val="auto"/>
              <w:rPr>
                <w:rFonts w:hint="eastAsia" w:ascii="宋体" w:hAnsi="宋体" w:cs="宋体"/>
                <w:b/>
                <w:bCs/>
                <w:sz w:val="21"/>
                <w:szCs w:val="21"/>
                <w:lang w:val="en-US" w:eastAsia="zh-CN"/>
              </w:rPr>
            </w:pPr>
            <w:r>
              <w:rPr>
                <w:rFonts w:hint="eastAsia" w:ascii="宋体" w:hAnsi="宋体" w:cs="宋体"/>
                <w:b/>
                <w:bCs/>
                <w:sz w:val="21"/>
                <w:szCs w:val="21"/>
                <w:lang w:val="en-US" w:eastAsia="zh-CN"/>
              </w:rPr>
              <w:t>（一）计算机审计</w:t>
            </w:r>
          </w:p>
          <w:p w14:paraId="2A2649C7">
            <w:pPr>
              <w:pageBreakBefore w:val="0"/>
              <w:widowControl w:val="0"/>
              <w:numPr>
                <w:ilvl w:val="0"/>
                <w:numId w:val="0"/>
              </w:numPr>
              <w:kinsoku/>
              <w:wordWrap/>
              <w:overflowPunct/>
              <w:topLinePunct w:val="0"/>
              <w:autoSpaceDE/>
              <w:autoSpaceDN/>
              <w:bidi w:val="0"/>
              <w:adjustRightInd w:val="0"/>
              <w:snapToGrid w:val="0"/>
              <w:spacing w:line="252" w:lineRule="auto"/>
              <w:ind w:firstLine="420" w:firstLineChars="200"/>
              <w:textAlignment w:val="auto"/>
              <w:rPr>
                <w:spacing w:val="-1"/>
                <w:sz w:val="21"/>
                <w:szCs w:val="21"/>
              </w:rPr>
            </w:pPr>
            <w:r>
              <w:rPr>
                <w:sz w:val="21"/>
                <w:szCs w:val="21"/>
              </w:rPr>
              <w:t>计算机审计的含义非常广泛。从广义上来看，计算机</w:t>
            </w:r>
            <w:r>
              <w:rPr>
                <w:spacing w:val="-1"/>
                <w:sz w:val="21"/>
                <w:szCs w:val="21"/>
              </w:rPr>
              <w:t>审计是在信息技术环境</w:t>
            </w:r>
            <w:r>
              <w:rPr>
                <w:sz w:val="21"/>
                <w:szCs w:val="21"/>
              </w:rPr>
              <w:t xml:space="preserve"> </w:t>
            </w:r>
            <w:r>
              <w:rPr>
                <w:spacing w:val="-2"/>
                <w:sz w:val="21"/>
                <w:szCs w:val="21"/>
              </w:rPr>
              <w:t>下发展的审计技术方法的总称；从狭义上来看，计算机审计可以包括对计算机产</w:t>
            </w:r>
            <w:r>
              <w:rPr>
                <w:spacing w:val="-1"/>
                <w:sz w:val="21"/>
                <w:szCs w:val="21"/>
              </w:rPr>
              <w:t>生的电子数据的审计和对信息系统本身的审计。</w:t>
            </w:r>
          </w:p>
          <w:p w14:paraId="34889C7D">
            <w:pPr>
              <w:pageBreakBefore w:val="0"/>
              <w:widowControl w:val="0"/>
              <w:numPr>
                <w:ilvl w:val="0"/>
                <w:numId w:val="0"/>
              </w:numPr>
              <w:kinsoku/>
              <w:wordWrap/>
              <w:overflowPunct/>
              <w:topLinePunct w:val="0"/>
              <w:autoSpaceDE/>
              <w:autoSpaceDN/>
              <w:bidi w:val="0"/>
              <w:adjustRightInd w:val="0"/>
              <w:snapToGrid w:val="0"/>
              <w:spacing w:line="252" w:lineRule="auto"/>
              <w:ind w:firstLine="422" w:firstLineChars="200"/>
              <w:textAlignment w:val="auto"/>
              <w:rPr>
                <w:rFonts w:hint="eastAsia" w:ascii="宋体" w:hAnsi="宋体" w:cs="宋体"/>
                <w:b/>
                <w:bCs/>
                <w:sz w:val="21"/>
                <w:szCs w:val="21"/>
                <w:lang w:val="en-US" w:eastAsia="zh-CN"/>
              </w:rPr>
            </w:pPr>
            <w:r>
              <w:rPr>
                <w:rFonts w:hint="eastAsia" w:ascii="宋体" w:hAnsi="宋体" w:cs="宋体"/>
                <w:b/>
                <w:bCs/>
                <w:sz w:val="21"/>
                <w:szCs w:val="21"/>
                <w:lang w:val="en-US" w:eastAsia="zh-CN"/>
              </w:rPr>
              <w:t>（二）电子数据审计</w:t>
            </w:r>
          </w:p>
          <w:p w14:paraId="3D01F157">
            <w:pPr>
              <w:pageBreakBefore w:val="0"/>
              <w:widowControl w:val="0"/>
              <w:numPr>
                <w:ilvl w:val="0"/>
                <w:numId w:val="0"/>
              </w:numPr>
              <w:kinsoku/>
              <w:wordWrap/>
              <w:overflowPunct/>
              <w:topLinePunct w:val="0"/>
              <w:autoSpaceDE/>
              <w:autoSpaceDN/>
              <w:bidi w:val="0"/>
              <w:adjustRightInd w:val="0"/>
              <w:snapToGrid w:val="0"/>
              <w:spacing w:line="252" w:lineRule="auto"/>
              <w:ind w:firstLine="416" w:firstLineChars="200"/>
              <w:textAlignment w:val="auto"/>
              <w:rPr>
                <w:spacing w:val="-1"/>
                <w:sz w:val="21"/>
                <w:szCs w:val="21"/>
              </w:rPr>
            </w:pPr>
            <w:r>
              <w:rPr>
                <w:spacing w:val="-1"/>
                <w:sz w:val="21"/>
                <w:szCs w:val="21"/>
              </w:rPr>
              <w:t>电子数据审计是指审计机关对被</w:t>
            </w:r>
            <w:r>
              <w:rPr>
                <w:spacing w:val="5"/>
                <w:sz w:val="21"/>
                <w:szCs w:val="21"/>
              </w:rPr>
              <w:t>审计单位财务和业务系统产生的数据，以及相关外部数据进行采集、处理、分</w:t>
            </w:r>
            <w:r>
              <w:rPr>
                <w:spacing w:val="-1"/>
                <w:sz w:val="21"/>
                <w:szCs w:val="21"/>
              </w:rPr>
              <w:t>析、评价，从而揭示突出问题，发现风险隐患，促进体制机制完善的过程。</w:t>
            </w:r>
          </w:p>
          <w:p w14:paraId="1E2B9963">
            <w:pPr>
              <w:pageBreakBefore w:val="0"/>
              <w:widowControl w:val="0"/>
              <w:numPr>
                <w:ilvl w:val="0"/>
                <w:numId w:val="0"/>
              </w:numPr>
              <w:kinsoku/>
              <w:wordWrap/>
              <w:overflowPunct/>
              <w:topLinePunct w:val="0"/>
              <w:autoSpaceDE/>
              <w:autoSpaceDN/>
              <w:bidi w:val="0"/>
              <w:adjustRightInd w:val="0"/>
              <w:snapToGrid w:val="0"/>
              <w:spacing w:line="252" w:lineRule="auto"/>
              <w:ind w:firstLine="416" w:firstLineChars="200"/>
              <w:textAlignment w:val="auto"/>
              <w:rPr>
                <w:spacing w:val="-1"/>
                <w:sz w:val="21"/>
                <w:szCs w:val="21"/>
              </w:rPr>
            </w:pPr>
            <w:r>
              <w:rPr>
                <w:rFonts w:hint="eastAsia"/>
                <w:spacing w:val="-1"/>
                <w:sz w:val="21"/>
                <w:szCs w:val="21"/>
                <w:lang w:val="en-US" w:eastAsia="zh-CN"/>
              </w:rPr>
              <w:t>1.</w:t>
            </w:r>
            <w:r>
              <w:rPr>
                <w:spacing w:val="-1"/>
                <w:sz w:val="21"/>
                <w:szCs w:val="21"/>
              </w:rPr>
              <w:t>数据采集</w:t>
            </w:r>
          </w:p>
          <w:p w14:paraId="37A5D64A">
            <w:pPr>
              <w:pageBreakBefore w:val="0"/>
              <w:widowControl w:val="0"/>
              <w:numPr>
                <w:ilvl w:val="0"/>
                <w:numId w:val="0"/>
              </w:numPr>
              <w:kinsoku/>
              <w:wordWrap/>
              <w:overflowPunct/>
              <w:topLinePunct w:val="0"/>
              <w:autoSpaceDE/>
              <w:autoSpaceDN/>
              <w:bidi w:val="0"/>
              <w:adjustRightInd w:val="0"/>
              <w:snapToGrid w:val="0"/>
              <w:spacing w:line="252" w:lineRule="auto"/>
              <w:ind w:firstLine="416" w:firstLineChars="200"/>
              <w:textAlignment w:val="auto"/>
              <w:rPr>
                <w:rFonts w:hint="default"/>
                <w:spacing w:val="-1"/>
                <w:sz w:val="21"/>
                <w:szCs w:val="21"/>
                <w:lang w:val="en-US" w:eastAsia="zh-CN"/>
              </w:rPr>
            </w:pPr>
            <w:r>
              <w:rPr>
                <w:rFonts w:hint="default"/>
                <w:spacing w:val="-1"/>
                <w:sz w:val="21"/>
                <w:szCs w:val="21"/>
                <w:lang w:val="en-US" w:eastAsia="zh-CN"/>
              </w:rPr>
              <w:t>审计人员为了完成审计任务，需要从被审计单位的会计系统或业务处理系统中获取与经济活动有关的电子数据，这个过程称为数据采集。数据采集一般会根据审前调查所提出的数据需求，按照审计目标，采取一定的方法和工具对被审计单位数据库中的数据进行获取和迁移。</w:t>
            </w:r>
          </w:p>
          <w:p w14:paraId="62AD5D1B">
            <w:pPr>
              <w:pageBreakBefore w:val="0"/>
              <w:widowControl w:val="0"/>
              <w:numPr>
                <w:ilvl w:val="0"/>
                <w:numId w:val="0"/>
              </w:numPr>
              <w:kinsoku/>
              <w:wordWrap/>
              <w:overflowPunct/>
              <w:topLinePunct w:val="0"/>
              <w:autoSpaceDE/>
              <w:autoSpaceDN/>
              <w:bidi w:val="0"/>
              <w:adjustRightInd w:val="0"/>
              <w:snapToGrid w:val="0"/>
              <w:spacing w:line="252" w:lineRule="auto"/>
              <w:ind w:firstLine="416" w:firstLineChars="200"/>
              <w:textAlignment w:val="auto"/>
              <w:rPr>
                <w:rFonts w:hint="default" w:ascii="宋体" w:hAnsi="宋体" w:cs="宋体"/>
                <w:b w:val="0"/>
                <w:bCs w:val="0"/>
                <w:sz w:val="21"/>
                <w:szCs w:val="21"/>
                <w:lang w:val="en-US" w:eastAsia="zh-CN"/>
              </w:rPr>
            </w:pPr>
            <w:r>
              <w:rPr>
                <w:rFonts w:hint="eastAsia"/>
                <w:spacing w:val="-1"/>
                <w:sz w:val="21"/>
                <w:szCs w:val="21"/>
                <w:lang w:val="en-US" w:eastAsia="zh-CN"/>
              </w:rPr>
              <w:t>常见的</w:t>
            </w:r>
            <w:r>
              <w:rPr>
                <w:rFonts w:hint="default"/>
                <w:spacing w:val="-1"/>
                <w:sz w:val="21"/>
                <w:szCs w:val="21"/>
                <w:lang w:val="en-US" w:eastAsia="zh-CN"/>
              </w:rPr>
              <w:t>数据采集的方式</w:t>
            </w:r>
            <w:r>
              <w:rPr>
                <w:rFonts w:hint="eastAsia"/>
                <w:spacing w:val="-1"/>
                <w:sz w:val="21"/>
                <w:szCs w:val="21"/>
                <w:lang w:val="en-US" w:eastAsia="zh-CN"/>
              </w:rPr>
              <w:t>有：</w:t>
            </w:r>
            <w:r>
              <w:rPr>
                <w:rFonts w:hint="default"/>
                <w:spacing w:val="-1"/>
                <w:sz w:val="21"/>
                <w:szCs w:val="21"/>
                <w:lang w:val="en-US" w:eastAsia="zh-CN"/>
              </w:rPr>
              <w:t>直接拷贝和直接读取</w:t>
            </w:r>
            <w:r>
              <w:rPr>
                <w:rFonts w:hint="eastAsia"/>
                <w:spacing w:val="-1"/>
                <w:sz w:val="21"/>
                <w:szCs w:val="21"/>
                <w:lang w:val="en-US" w:eastAsia="zh-CN"/>
              </w:rPr>
              <w:t>；</w:t>
            </w:r>
            <w:r>
              <w:rPr>
                <w:rFonts w:hint="default"/>
                <w:spacing w:val="-1"/>
                <w:sz w:val="21"/>
                <w:szCs w:val="21"/>
                <w:lang w:val="en-US" w:eastAsia="zh-CN"/>
              </w:rPr>
              <w:t>利用嵌入审计模块采集数据</w:t>
            </w:r>
            <w:r>
              <w:rPr>
                <w:rFonts w:hint="eastAsia"/>
                <w:spacing w:val="-1"/>
                <w:sz w:val="21"/>
                <w:szCs w:val="21"/>
                <w:lang w:val="en-US" w:eastAsia="zh-CN"/>
              </w:rPr>
              <w:t>；</w:t>
            </w:r>
            <w:r>
              <w:rPr>
                <w:rFonts w:hint="default"/>
                <w:spacing w:val="-1"/>
                <w:sz w:val="21"/>
                <w:szCs w:val="21"/>
                <w:lang w:val="en-US" w:eastAsia="zh-CN"/>
              </w:rPr>
              <w:t>利用财务软件标准接口采集数据</w:t>
            </w:r>
            <w:r>
              <w:rPr>
                <w:rFonts w:hint="eastAsia"/>
                <w:spacing w:val="-1"/>
                <w:sz w:val="21"/>
                <w:szCs w:val="21"/>
                <w:lang w:val="en-US" w:eastAsia="zh-CN"/>
              </w:rPr>
              <w:t>；</w:t>
            </w:r>
            <w:r>
              <w:rPr>
                <w:rFonts w:hint="default"/>
                <w:spacing w:val="-1"/>
                <w:sz w:val="21"/>
                <w:szCs w:val="21"/>
                <w:lang w:val="en-US" w:eastAsia="zh-CN"/>
              </w:rPr>
              <w:t>网上采集</w:t>
            </w:r>
            <w:r>
              <w:rPr>
                <w:rFonts w:hint="eastAsia"/>
                <w:spacing w:val="-1"/>
                <w:sz w:val="21"/>
                <w:szCs w:val="21"/>
                <w:lang w:val="en-US" w:eastAsia="zh-CN"/>
              </w:rPr>
              <w:t>；</w:t>
            </w:r>
            <w:r>
              <w:rPr>
                <w:rFonts w:hint="eastAsia" w:ascii="宋体" w:hAnsi="宋体" w:cs="宋体"/>
                <w:b w:val="0"/>
                <w:bCs w:val="0"/>
                <w:sz w:val="21"/>
                <w:szCs w:val="21"/>
                <w:lang w:val="en-US" w:eastAsia="zh-CN"/>
              </w:rPr>
              <w:t>文件传输；开放数据互连(ODBC)等。</w:t>
            </w:r>
          </w:p>
          <w:p w14:paraId="4FC6F248">
            <w:pPr>
              <w:pageBreakBefore w:val="0"/>
              <w:widowControl w:val="0"/>
              <w:numPr>
                <w:ilvl w:val="0"/>
                <w:numId w:val="0"/>
              </w:numPr>
              <w:kinsoku/>
              <w:wordWrap/>
              <w:overflowPunct/>
              <w:topLinePunct w:val="0"/>
              <w:autoSpaceDE/>
              <w:autoSpaceDN/>
              <w:bidi w:val="0"/>
              <w:adjustRightInd w:val="0"/>
              <w:snapToGrid w:val="0"/>
              <w:spacing w:line="252" w:lineRule="auto"/>
              <w:ind w:firstLine="416" w:firstLineChars="200"/>
              <w:textAlignment w:val="auto"/>
              <w:rPr>
                <w:spacing w:val="-1"/>
                <w:sz w:val="21"/>
                <w:szCs w:val="21"/>
              </w:rPr>
            </w:pPr>
            <w:r>
              <w:rPr>
                <w:rFonts w:hint="eastAsia"/>
                <w:spacing w:val="-1"/>
                <w:sz w:val="21"/>
                <w:szCs w:val="21"/>
                <w:lang w:val="en-US" w:eastAsia="zh-CN"/>
              </w:rPr>
              <w:t>2.</w:t>
            </w:r>
            <w:r>
              <w:rPr>
                <w:spacing w:val="-1"/>
                <w:sz w:val="21"/>
                <w:szCs w:val="21"/>
              </w:rPr>
              <w:t>数据清理</w:t>
            </w:r>
          </w:p>
          <w:p w14:paraId="6B5D43E0">
            <w:pPr>
              <w:pageBreakBefore w:val="0"/>
              <w:widowControl w:val="0"/>
              <w:numPr>
                <w:ilvl w:val="0"/>
                <w:numId w:val="0"/>
              </w:numPr>
              <w:kinsoku/>
              <w:wordWrap/>
              <w:overflowPunct/>
              <w:topLinePunct w:val="0"/>
              <w:autoSpaceDE/>
              <w:autoSpaceDN/>
              <w:bidi w:val="0"/>
              <w:adjustRightInd w:val="0"/>
              <w:snapToGrid w:val="0"/>
              <w:spacing w:line="252" w:lineRule="auto"/>
              <w:ind w:firstLine="416" w:firstLineChars="200"/>
              <w:textAlignment w:val="auto"/>
              <w:rPr>
                <w:rFonts w:hint="default" w:ascii="宋体" w:hAnsi="宋体" w:cs="宋体"/>
                <w:b w:val="0"/>
                <w:bCs w:val="0"/>
                <w:sz w:val="21"/>
                <w:szCs w:val="21"/>
                <w:lang w:val="en-US" w:eastAsia="zh-CN"/>
              </w:rPr>
            </w:pPr>
            <w:r>
              <w:rPr>
                <w:rFonts w:hint="eastAsia"/>
                <w:spacing w:val="-1"/>
                <w:sz w:val="21"/>
                <w:szCs w:val="21"/>
                <w:lang w:val="en-US" w:eastAsia="zh-CN"/>
              </w:rPr>
              <w:t>数据清理也称“数据清洗”,是指发现并纠正数据文件中可识别的错误的一道程序，是数据审计的重要一环，审计实践中需对所采集到的被审计单位的源数据进行一系列的操作，使之规范化。</w:t>
            </w:r>
          </w:p>
          <w:p w14:paraId="6DE76E4C">
            <w:pPr>
              <w:pageBreakBefore w:val="0"/>
              <w:widowControl w:val="0"/>
              <w:numPr>
                <w:ilvl w:val="0"/>
                <w:numId w:val="0"/>
              </w:numPr>
              <w:kinsoku/>
              <w:wordWrap/>
              <w:overflowPunct/>
              <w:topLinePunct w:val="0"/>
              <w:autoSpaceDE/>
              <w:autoSpaceDN/>
              <w:bidi w:val="0"/>
              <w:adjustRightInd w:val="0"/>
              <w:snapToGrid w:val="0"/>
              <w:spacing w:line="252" w:lineRule="auto"/>
              <w:ind w:firstLine="420" w:firstLineChars="200"/>
              <w:textAlignment w:val="auto"/>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数据清理的方法主要有以下三种：</w:t>
            </w:r>
          </w:p>
          <w:p w14:paraId="57351B02">
            <w:pPr>
              <w:pageBreakBefore w:val="0"/>
              <w:widowControl w:val="0"/>
              <w:numPr>
                <w:ilvl w:val="0"/>
                <w:numId w:val="0"/>
              </w:numPr>
              <w:kinsoku/>
              <w:wordWrap/>
              <w:overflowPunct/>
              <w:topLinePunct w:val="0"/>
              <w:autoSpaceDE/>
              <w:autoSpaceDN/>
              <w:bidi w:val="0"/>
              <w:adjustRightInd w:val="0"/>
              <w:snapToGrid w:val="0"/>
              <w:spacing w:line="252" w:lineRule="auto"/>
              <w:ind w:firstLine="420" w:firstLineChars="200"/>
              <w:textAlignment w:val="auto"/>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①利用通用软件提供的功能进行清理；</w:t>
            </w:r>
          </w:p>
          <w:p w14:paraId="64EC0166">
            <w:pPr>
              <w:pageBreakBefore w:val="0"/>
              <w:widowControl w:val="0"/>
              <w:numPr>
                <w:ilvl w:val="0"/>
                <w:numId w:val="0"/>
              </w:numPr>
              <w:kinsoku/>
              <w:wordWrap/>
              <w:overflowPunct/>
              <w:topLinePunct w:val="0"/>
              <w:autoSpaceDE/>
              <w:autoSpaceDN/>
              <w:bidi w:val="0"/>
              <w:adjustRightInd w:val="0"/>
              <w:snapToGrid w:val="0"/>
              <w:spacing w:line="252" w:lineRule="auto"/>
              <w:ind w:firstLine="420" w:firstLineChars="200"/>
              <w:textAlignment w:val="auto"/>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②通过SQL语句进行清理；</w:t>
            </w:r>
          </w:p>
          <w:p w14:paraId="530246E3">
            <w:pPr>
              <w:pageBreakBefore w:val="0"/>
              <w:widowControl w:val="0"/>
              <w:numPr>
                <w:ilvl w:val="0"/>
                <w:numId w:val="0"/>
              </w:numPr>
              <w:kinsoku/>
              <w:wordWrap/>
              <w:overflowPunct/>
              <w:topLinePunct w:val="0"/>
              <w:autoSpaceDE/>
              <w:autoSpaceDN/>
              <w:bidi w:val="0"/>
              <w:adjustRightInd w:val="0"/>
              <w:snapToGrid w:val="0"/>
              <w:spacing w:line="252" w:lineRule="auto"/>
              <w:ind w:firstLine="420" w:firstLineChars="200"/>
              <w:textAlignment w:val="auto"/>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③利用审计及办公软件提供的功能进行清理。</w:t>
            </w:r>
          </w:p>
          <w:p w14:paraId="38C6E6B7">
            <w:pPr>
              <w:pageBreakBefore w:val="0"/>
              <w:widowControl w:val="0"/>
              <w:numPr>
                <w:ilvl w:val="0"/>
                <w:numId w:val="0"/>
              </w:numPr>
              <w:kinsoku/>
              <w:wordWrap/>
              <w:overflowPunct/>
              <w:topLinePunct w:val="0"/>
              <w:autoSpaceDE/>
              <w:autoSpaceDN/>
              <w:bidi w:val="0"/>
              <w:adjustRightInd w:val="0"/>
              <w:snapToGrid w:val="0"/>
              <w:spacing w:line="252" w:lineRule="auto"/>
              <w:ind w:firstLine="420" w:firstLineChars="200"/>
              <w:textAlignment w:val="auto"/>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3.数据转换</w:t>
            </w:r>
          </w:p>
          <w:p w14:paraId="13A4CBDF">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数据转换是指对数据清理后得到的数据进行语法和语义上的转换，得到适合审计分析数据的过程。</w:t>
            </w:r>
          </w:p>
          <w:p w14:paraId="179A5368">
            <w:pPr>
              <w:pageBreakBefore w:val="0"/>
              <w:widowControl w:val="0"/>
              <w:numPr>
                <w:ilvl w:val="0"/>
                <w:numId w:val="0"/>
              </w:numPr>
              <w:kinsoku/>
              <w:wordWrap/>
              <w:overflowPunct/>
              <w:topLinePunct w:val="0"/>
              <w:autoSpaceDE/>
              <w:autoSpaceDN/>
              <w:bidi w:val="0"/>
              <w:adjustRightInd w:val="0"/>
              <w:snapToGrid w:val="0"/>
              <w:spacing w:line="252" w:lineRule="auto"/>
              <w:ind w:firstLine="420" w:firstLineChars="200"/>
              <w:textAlignment w:val="auto"/>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4.数据验证</w:t>
            </w:r>
          </w:p>
          <w:p w14:paraId="493B72A6">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数据验证是指在数据的采集、清理、转换等过程中，对数据进行检查，实现验证其真实性、准确性和完整性等目标的过程。</w:t>
            </w:r>
          </w:p>
          <w:p w14:paraId="068B7F8F">
            <w:pPr>
              <w:pageBreakBefore w:val="0"/>
              <w:widowControl w:val="0"/>
              <w:numPr>
                <w:ilvl w:val="0"/>
                <w:numId w:val="0"/>
              </w:numPr>
              <w:kinsoku/>
              <w:wordWrap/>
              <w:overflowPunct/>
              <w:topLinePunct w:val="0"/>
              <w:autoSpaceDE/>
              <w:autoSpaceDN/>
              <w:bidi w:val="0"/>
              <w:adjustRightInd w:val="0"/>
              <w:snapToGrid w:val="0"/>
              <w:spacing w:line="252" w:lineRule="auto"/>
              <w:ind w:firstLine="420" w:firstLineChars="200"/>
              <w:textAlignment w:val="auto"/>
              <w:rPr>
                <w:rFonts w:hint="default" w:ascii="宋体" w:hAnsi="宋体" w:cs="宋体"/>
                <w:b w:val="0"/>
                <w:bCs w:val="0"/>
                <w:sz w:val="21"/>
                <w:szCs w:val="21"/>
                <w:lang w:val="en-US" w:eastAsia="zh-CN"/>
              </w:rPr>
            </w:pPr>
            <w:r>
              <w:rPr>
                <w:rFonts w:hint="eastAsia" w:ascii="宋体" w:hAnsi="宋体" w:cs="宋体"/>
                <w:b w:val="0"/>
                <w:bCs w:val="0"/>
                <w:sz w:val="21"/>
                <w:szCs w:val="21"/>
                <w:lang w:val="en-US" w:eastAsia="zh-CN"/>
              </w:rPr>
              <w:t>常见的数据验证的方法有：通过核对总记录数和总金额数来验证；通过观察顺序码的断号和重号来验证；通过会计的钩稽关系来验证等。</w:t>
            </w:r>
          </w:p>
          <w:p w14:paraId="15FB5F40">
            <w:pPr>
              <w:pageBreakBefore w:val="0"/>
              <w:widowControl w:val="0"/>
              <w:numPr>
                <w:ilvl w:val="0"/>
                <w:numId w:val="0"/>
              </w:numPr>
              <w:kinsoku/>
              <w:wordWrap/>
              <w:overflowPunct/>
              <w:topLinePunct w:val="0"/>
              <w:autoSpaceDE/>
              <w:autoSpaceDN/>
              <w:bidi w:val="0"/>
              <w:adjustRightInd w:val="0"/>
              <w:snapToGrid w:val="0"/>
              <w:spacing w:line="252" w:lineRule="auto"/>
              <w:ind w:firstLine="420" w:firstLineChars="200"/>
              <w:textAlignment w:val="auto"/>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5.创建审计中间表</w:t>
            </w:r>
          </w:p>
          <w:p w14:paraId="16130647">
            <w:pPr>
              <w:pageBreakBefore w:val="0"/>
              <w:widowControl w:val="0"/>
              <w:numPr>
                <w:ilvl w:val="0"/>
                <w:numId w:val="0"/>
              </w:numPr>
              <w:kinsoku/>
              <w:wordWrap/>
              <w:overflowPunct/>
              <w:topLinePunct w:val="0"/>
              <w:autoSpaceDE/>
              <w:autoSpaceDN/>
              <w:bidi w:val="0"/>
              <w:adjustRightInd w:val="0"/>
              <w:snapToGrid w:val="0"/>
              <w:spacing w:line="252" w:lineRule="auto"/>
              <w:ind w:firstLine="420" w:firstLineChars="200"/>
              <w:textAlignment w:val="auto"/>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审计中间表是将被审计单位的电子数据进行清理、转换和验证后，按照审计需求进一步进行投影、连接等操作，创建的适合审计人员进行数据分析的表，为建立审计分析模型形成数据基础。</w:t>
            </w:r>
          </w:p>
          <w:p w14:paraId="71314017">
            <w:pPr>
              <w:pageBreakBefore w:val="0"/>
              <w:widowControl w:val="0"/>
              <w:numPr>
                <w:ilvl w:val="0"/>
                <w:numId w:val="0"/>
              </w:numPr>
              <w:kinsoku/>
              <w:wordWrap/>
              <w:overflowPunct/>
              <w:topLinePunct w:val="0"/>
              <w:autoSpaceDE/>
              <w:autoSpaceDN/>
              <w:bidi w:val="0"/>
              <w:adjustRightInd w:val="0"/>
              <w:snapToGrid w:val="0"/>
              <w:spacing w:line="252" w:lineRule="auto"/>
              <w:ind w:firstLine="420" w:firstLineChars="200"/>
              <w:textAlignment w:val="auto"/>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6.数据分析</w:t>
            </w:r>
          </w:p>
          <w:p w14:paraId="1ABE5A15">
            <w:pPr>
              <w:pageBreakBefore w:val="0"/>
              <w:widowControl w:val="0"/>
              <w:numPr>
                <w:ilvl w:val="0"/>
                <w:numId w:val="0"/>
              </w:numPr>
              <w:kinsoku/>
              <w:wordWrap/>
              <w:overflowPunct/>
              <w:topLinePunct w:val="0"/>
              <w:autoSpaceDE/>
              <w:autoSpaceDN/>
              <w:bidi w:val="0"/>
              <w:adjustRightInd w:val="0"/>
              <w:snapToGrid w:val="0"/>
              <w:spacing w:line="252" w:lineRule="auto"/>
              <w:ind w:firstLine="420" w:firstLineChars="200"/>
              <w:textAlignment w:val="auto"/>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数据分析是指通过建立审计分析模型对数据进行核对、检查、复算、判断、关联等操作，将被审计单位数据的现实状态与理想状态进行比较，从而发现审计线索，收集审计证据的过程。开展审计数据分析时一般常用方法有查询型分析、验证型分析、发掘型分析三种。</w:t>
            </w:r>
          </w:p>
          <w:p w14:paraId="0A8E1391">
            <w:pPr>
              <w:pageBreakBefore w:val="0"/>
              <w:widowControl w:val="0"/>
              <w:numPr>
                <w:ilvl w:val="0"/>
                <w:numId w:val="0"/>
              </w:numPr>
              <w:kinsoku/>
              <w:wordWrap/>
              <w:overflowPunct/>
              <w:topLinePunct w:val="0"/>
              <w:autoSpaceDE/>
              <w:autoSpaceDN/>
              <w:bidi w:val="0"/>
              <w:adjustRightInd w:val="0"/>
              <w:snapToGrid w:val="0"/>
              <w:spacing w:line="252" w:lineRule="auto"/>
              <w:ind w:firstLine="422" w:firstLineChars="200"/>
              <w:textAlignment w:val="auto"/>
              <w:rPr>
                <w:rFonts w:hint="default" w:ascii="宋体" w:hAnsi="宋体" w:cs="宋体"/>
                <w:b/>
                <w:bCs/>
                <w:sz w:val="21"/>
                <w:szCs w:val="21"/>
                <w:lang w:val="en-US" w:eastAsia="zh-CN"/>
              </w:rPr>
            </w:pPr>
            <w:r>
              <w:rPr>
                <w:rFonts w:hint="eastAsia" w:ascii="宋体" w:hAnsi="宋体" w:cs="宋体"/>
                <w:b/>
                <w:bCs/>
                <w:sz w:val="21"/>
                <w:szCs w:val="21"/>
                <w:lang w:val="en-US" w:eastAsia="zh-CN"/>
              </w:rPr>
              <w:t>（三）信息系统审计</w:t>
            </w:r>
          </w:p>
          <w:p w14:paraId="2F80AC71">
            <w:pPr>
              <w:keepNext w:val="0"/>
              <w:keepLines w:val="0"/>
              <w:pageBreakBefore w:val="0"/>
              <w:numPr>
                <w:ilvl w:val="0"/>
                <w:numId w:val="0"/>
              </w:numPr>
              <w:kinsoku/>
              <w:wordWrap/>
              <w:overflowPunct/>
              <w:topLinePunct w:val="0"/>
              <w:autoSpaceDE/>
              <w:autoSpaceDN/>
              <w:bidi w:val="0"/>
              <w:adjustRightInd/>
              <w:snapToGrid/>
              <w:spacing w:line="252" w:lineRule="auto"/>
              <w:ind w:firstLine="428" w:firstLineChars="200"/>
              <w:jc w:val="both"/>
              <w:textAlignment w:val="auto"/>
              <w:rPr>
                <w:rFonts w:hint="eastAsia"/>
                <w:spacing w:val="2"/>
                <w:sz w:val="21"/>
                <w:szCs w:val="21"/>
              </w:rPr>
            </w:pPr>
            <w:r>
              <w:rPr>
                <w:rFonts w:hint="eastAsia"/>
                <w:spacing w:val="2"/>
                <w:sz w:val="21"/>
                <w:szCs w:val="21"/>
              </w:rPr>
              <w:t>信息系统审计是由有客观立场的独立审计师实施，包括国家审计机关、内部审计机构中的工作人员，以及独立的具有信息系统审计资质的第三方机构中的IT专业人员等；信息系统审计的对象是信息系统以及利用组织资源实现的以信息系统为载体的一切活动，包括计算机软硬件组成的信息系统，运行于系统中的业务应用及数据处理活动，保障系统运行的外部环境以及系统生命周期的所有活动等。</w:t>
            </w:r>
          </w:p>
          <w:p w14:paraId="517BF6D9">
            <w:pPr>
              <w:pageBreakBefore w:val="0"/>
              <w:widowControl w:val="0"/>
              <w:numPr>
                <w:ilvl w:val="0"/>
                <w:numId w:val="0"/>
              </w:numPr>
              <w:kinsoku/>
              <w:wordWrap/>
              <w:overflowPunct/>
              <w:topLinePunct w:val="0"/>
              <w:autoSpaceDE/>
              <w:autoSpaceDN/>
              <w:bidi w:val="0"/>
              <w:adjustRightInd w:val="0"/>
              <w:snapToGrid w:val="0"/>
              <w:spacing w:line="252" w:lineRule="auto"/>
              <w:ind w:firstLine="430" w:firstLineChars="200"/>
              <w:textAlignment w:val="auto"/>
              <w:rPr>
                <w:rFonts w:hint="default"/>
                <w:spacing w:val="2"/>
                <w:sz w:val="21"/>
                <w:szCs w:val="21"/>
                <w:lang w:val="en-US" w:eastAsia="zh-CN"/>
              </w:rPr>
            </w:pPr>
            <w:r>
              <w:rPr>
                <w:rFonts w:hint="eastAsia"/>
                <w:b/>
                <w:bCs/>
                <w:spacing w:val="2"/>
                <w:sz w:val="21"/>
                <w:szCs w:val="21"/>
                <w:lang w:eastAsia="zh-CN"/>
              </w:rPr>
              <w:t>（</w:t>
            </w:r>
            <w:r>
              <w:rPr>
                <w:rFonts w:hint="eastAsia"/>
                <w:b/>
                <w:bCs/>
                <w:spacing w:val="2"/>
                <w:sz w:val="21"/>
                <w:szCs w:val="21"/>
                <w:lang w:val="en-US" w:eastAsia="zh-CN"/>
              </w:rPr>
              <w:t>四）大数据审计</w:t>
            </w:r>
          </w:p>
          <w:p w14:paraId="1C030DC4">
            <w:pPr>
              <w:pageBreakBefore w:val="0"/>
              <w:widowControl w:val="0"/>
              <w:numPr>
                <w:ilvl w:val="0"/>
                <w:numId w:val="0"/>
              </w:numPr>
              <w:kinsoku/>
              <w:wordWrap/>
              <w:overflowPunct/>
              <w:topLinePunct w:val="0"/>
              <w:autoSpaceDE/>
              <w:autoSpaceDN/>
              <w:bidi w:val="0"/>
              <w:adjustRightInd w:val="0"/>
              <w:snapToGrid w:val="0"/>
              <w:spacing w:line="252" w:lineRule="auto"/>
              <w:ind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大数据审计是指审计机关遵循大数据理念，运用大数据技术方法和工具，利用数量巨大、来源分散、格式多样的经济社会运行数据，开展跨层级、跨地域、跨系统、跨部门和跨业务领域的深入挖掘与分析，提升审计发现问题、评价判断、宏观分析的能力。</w:t>
            </w:r>
          </w:p>
          <w:p w14:paraId="353CB64F">
            <w:pPr>
              <w:pageBreakBefore w:val="0"/>
              <w:widowControl w:val="0"/>
              <w:numPr>
                <w:ilvl w:val="0"/>
                <w:numId w:val="0"/>
              </w:numPr>
              <w:kinsoku/>
              <w:wordWrap/>
              <w:overflowPunct/>
              <w:topLinePunct w:val="0"/>
              <w:autoSpaceDE/>
              <w:autoSpaceDN/>
              <w:bidi w:val="0"/>
              <w:adjustRightInd w:val="0"/>
              <w:snapToGrid w:val="0"/>
              <w:spacing w:line="252" w:lineRule="auto"/>
              <w:ind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大数据审计既要处理结构化数据，又要处理大量的非结构化数据，对审计目标、审计内容、分析技术和审计思维模式都提出了新的、更高的要求。</w:t>
            </w:r>
          </w:p>
          <w:p w14:paraId="02563962">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kern w:val="2"/>
                <w:sz w:val="21"/>
                <w:szCs w:val="21"/>
                <w:lang w:val="en-US" w:eastAsia="zh-CN" w:bidi="ar-SA"/>
              </w:rPr>
            </w:pPr>
            <w:r>
              <w:rPr>
                <w:rFonts w:hint="eastAsia" w:ascii="宋体" w:hAnsi="宋体" w:cs="宋体"/>
                <w:b/>
                <w:bCs/>
                <w:kern w:val="2"/>
                <w:sz w:val="21"/>
                <w:szCs w:val="21"/>
                <w:lang w:val="en-US" w:eastAsia="zh-CN" w:bidi="ar-SA"/>
              </w:rPr>
              <w:t>二、</w:t>
            </w:r>
            <w:r>
              <w:rPr>
                <w:rFonts w:hint="eastAsia" w:ascii="宋体" w:hAnsi="宋体" w:eastAsia="宋体" w:cs="宋体"/>
                <w:b/>
                <w:bCs/>
                <w:kern w:val="2"/>
                <w:sz w:val="21"/>
                <w:szCs w:val="21"/>
                <w:lang w:val="en-US" w:eastAsia="zh-CN" w:bidi="ar-SA"/>
              </w:rPr>
              <w:t>大数据审计体系</w:t>
            </w:r>
          </w:p>
          <w:p w14:paraId="6E54C5F8">
            <w:pPr>
              <w:pageBreakBefore w:val="0"/>
              <w:widowControl w:val="0"/>
              <w:numPr>
                <w:ilvl w:val="0"/>
                <w:numId w:val="0"/>
              </w:numPr>
              <w:kinsoku/>
              <w:wordWrap/>
              <w:overflowPunct/>
              <w:topLinePunct w:val="0"/>
              <w:autoSpaceDE/>
              <w:autoSpaceDN/>
              <w:bidi w:val="0"/>
              <w:adjustRightInd w:val="0"/>
              <w:snapToGrid w:val="0"/>
              <w:spacing w:line="252" w:lineRule="auto"/>
              <w:ind w:firstLine="420" w:firstLineChars="200"/>
              <w:textAlignment w:val="auto"/>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首先，成立大数据审计组织。要建立大数据审计体系，第一步就是要建立大数据审计组织体系，成立大数据审计管理团队，因为有了组织才能继续推进大数据审计相关工作。其次，制定大数据审计制度。一个组织要开展工作首先要制定相关制度，明确职责、权利义务，明确行事规则、管理规范等。再次，梳理大数据审计流程。有了规章制度，还要梳理具体的业务流程，保证各项大数据审计业务在大数据审计制度的指引下有序进行。最后是采用大数据审计工具。一项工作的顺利开展，选择有利的工具至关重要，大数据审计是项系统工程，需要逐步建立包含数据采集、处理、分析、可视化的大数据审计平台。</w:t>
            </w:r>
          </w:p>
          <w:p w14:paraId="5D03FBDE">
            <w:pPr>
              <w:keepNext w:val="0"/>
              <w:keepLines w:val="0"/>
              <w:pageBreakBefore w:val="0"/>
              <w:numPr>
                <w:ilvl w:val="0"/>
                <w:numId w:val="1"/>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大数据审计应用系统建设</w:t>
            </w:r>
          </w:p>
          <w:p w14:paraId="40906A9F">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val="0"/>
                <w:bCs w:val="0"/>
                <w:sz w:val="21"/>
                <w:szCs w:val="21"/>
                <w:lang w:val="en-US" w:eastAsia="zh-CN"/>
              </w:rPr>
              <w:t>大数据审计应用系统旨在将“数据孤岛型、业务封闭型、模式单一型”信息系统向 “数据一体化、业务一体化、模式一体化”的方向推进发展。审计署金审工程规划的审计应用系统包括审计大数据数据中心、审计综合作业平台、 审计指挥中心、审计模拟实验室、综合服务支撑系统五大部分。这些应用系统是实现数据清洗、数据关联、数据存储、审计分析、数据挖掘、可视化指挥决策、培训模拟等大数据技术的平台。</w:t>
            </w:r>
          </w:p>
          <w:p w14:paraId="50CE4CEF">
            <w:pPr>
              <w:keepNext w:val="0"/>
              <w:keepLines w:val="0"/>
              <w:pageBreakBefore w:val="0"/>
              <w:widowControl w:val="0"/>
              <w:kinsoku/>
              <w:wordWrap/>
              <w:overflowPunct/>
              <w:topLinePunct w:val="0"/>
              <w:autoSpaceDE/>
              <w:autoSpaceDN/>
              <w:bidi w:val="0"/>
              <w:adjustRightInd/>
              <w:snapToGrid w:val="0"/>
              <w:spacing w:before="157" w:beforeLines="50" w:after="157" w:afterLines="50" w:line="460" w:lineRule="exact"/>
              <w:jc w:val="center"/>
              <w:textAlignment w:val="auto"/>
              <w:outlineLvl w:val="1"/>
              <w:rPr>
                <w:rFonts w:hint="eastAsia" w:ascii="黑体" w:hAnsi="黑体" w:eastAsia="黑体"/>
                <w:sz w:val="24"/>
                <w:szCs w:val="24"/>
                <w:lang w:val="en-US" w:eastAsia="zh-CN"/>
              </w:rPr>
            </w:pPr>
            <w:r>
              <w:rPr>
                <w:rFonts w:hint="eastAsia" w:ascii="黑体" w:hAnsi="黑体" w:eastAsia="黑体"/>
                <w:sz w:val="24"/>
                <w:szCs w:val="24"/>
                <w:lang w:val="en-US" w:eastAsia="zh-CN"/>
              </w:rPr>
              <w:t>任务三 大数据审计基本理论</w:t>
            </w:r>
          </w:p>
          <w:p w14:paraId="2D8282EF">
            <w:pPr>
              <w:pageBreakBefore w:val="0"/>
              <w:numPr>
                <w:ilvl w:val="0"/>
                <w:numId w:val="0"/>
              </w:numPr>
              <w:kinsoku/>
              <w:wordWrap/>
              <w:overflowPunct/>
              <w:topLinePunct w:val="0"/>
              <w:autoSpaceDE/>
              <w:autoSpaceDN/>
              <w:bidi w:val="0"/>
              <w:adjustRightInd/>
              <w:snapToGrid w:val="0"/>
              <w:spacing w:line="252" w:lineRule="auto"/>
              <w:ind w:firstLine="422" w:firstLineChars="200"/>
              <w:rPr>
                <w:rFonts w:hint="eastAsia" w:ascii="宋体" w:hAnsi="宋体" w:eastAsia="宋体" w:cs="宋体"/>
                <w:b/>
                <w:bCs/>
                <w:kern w:val="2"/>
                <w:sz w:val="21"/>
                <w:szCs w:val="21"/>
                <w:lang w:val="en-US" w:eastAsia="zh-CN" w:bidi="ar-SA"/>
              </w:rPr>
            </w:pPr>
            <w:r>
              <w:rPr>
                <w:rFonts w:hint="eastAsia" w:ascii="宋体" w:hAnsi="宋体" w:cs="宋体"/>
                <w:b/>
                <w:bCs/>
                <w:kern w:val="2"/>
                <w:sz w:val="21"/>
                <w:szCs w:val="21"/>
                <w:lang w:val="en-US" w:eastAsia="zh-CN" w:bidi="ar-SA"/>
              </w:rPr>
              <w:t>一、</w:t>
            </w:r>
            <w:r>
              <w:rPr>
                <w:rFonts w:hint="eastAsia" w:ascii="宋体" w:hAnsi="宋体" w:eastAsia="宋体" w:cs="宋体"/>
                <w:b/>
                <w:bCs/>
                <w:kern w:val="2"/>
                <w:sz w:val="21"/>
                <w:szCs w:val="21"/>
                <w:lang w:val="en-US" w:eastAsia="zh-CN" w:bidi="ar-SA"/>
              </w:rPr>
              <w:t>大数据审计观念及组织变革</w:t>
            </w:r>
          </w:p>
          <w:p w14:paraId="4ABD71F7">
            <w:pPr>
              <w:pageBreakBefore w:val="0"/>
              <w:widowControl w:val="0"/>
              <w:kinsoku/>
              <w:wordWrap/>
              <w:overflowPunct/>
              <w:topLinePunct w:val="0"/>
              <w:autoSpaceDE/>
              <w:autoSpaceDN/>
              <w:bidi w:val="0"/>
              <w:adjustRightInd w:val="0"/>
              <w:snapToGrid w:val="0"/>
              <w:spacing w:line="252" w:lineRule="auto"/>
              <w:ind w:firstLine="422" w:firstLineChars="200"/>
              <w:textAlignment w:val="auto"/>
              <w:rPr>
                <w:rFonts w:hint="eastAsia" w:ascii="宋体" w:hAnsi="宋体" w:cs="宋体"/>
                <w:b/>
                <w:bCs/>
                <w:sz w:val="21"/>
                <w:szCs w:val="21"/>
                <w:lang w:val="en-US" w:eastAsia="zh-CN"/>
              </w:rPr>
            </w:pPr>
            <w:r>
              <w:rPr>
                <w:rFonts w:hint="eastAsia" w:ascii="宋体" w:hAnsi="宋体" w:cs="宋体"/>
                <w:b/>
                <w:bCs/>
                <w:sz w:val="21"/>
                <w:szCs w:val="21"/>
                <w:lang w:val="en-US" w:eastAsia="zh-CN"/>
              </w:rPr>
              <w:t>（一）大数据审计观念</w:t>
            </w:r>
          </w:p>
          <w:p w14:paraId="47F35AB0">
            <w:pPr>
              <w:pageBreakBefore w:val="0"/>
              <w:widowControl w:val="0"/>
              <w:kinsoku/>
              <w:wordWrap/>
              <w:overflowPunct/>
              <w:topLinePunct w:val="0"/>
              <w:autoSpaceDE/>
              <w:autoSpaceDN/>
              <w:bidi w:val="0"/>
              <w:adjustRightInd w:val="0"/>
              <w:snapToGrid w:val="0"/>
              <w:spacing w:line="252" w:lineRule="auto"/>
              <w:ind w:firstLine="420" w:firstLineChars="200"/>
              <w:textAlignment w:val="auto"/>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总体审计观、混杂审计观、关联审计观、协同审计观、持续审计观。</w:t>
            </w:r>
          </w:p>
          <w:p w14:paraId="5E9BB69C">
            <w:pPr>
              <w:pageBreakBefore w:val="0"/>
              <w:widowControl w:val="0"/>
              <w:kinsoku/>
              <w:wordWrap/>
              <w:overflowPunct/>
              <w:topLinePunct w:val="0"/>
              <w:autoSpaceDE/>
              <w:autoSpaceDN/>
              <w:bidi w:val="0"/>
              <w:adjustRightInd w:val="0"/>
              <w:snapToGrid w:val="0"/>
              <w:spacing w:line="252" w:lineRule="auto"/>
              <w:ind w:firstLine="420" w:firstLineChars="200"/>
              <w:textAlignment w:val="auto"/>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大数据环境下的审计转型</w:t>
            </w:r>
          </w:p>
          <w:p w14:paraId="666298FE">
            <w:pPr>
              <w:pageBreakBefore w:val="0"/>
              <w:widowControl w:val="0"/>
              <w:kinsoku/>
              <w:wordWrap/>
              <w:overflowPunct/>
              <w:topLinePunct w:val="0"/>
              <w:autoSpaceDE/>
              <w:autoSpaceDN/>
              <w:bidi w:val="0"/>
              <w:adjustRightInd w:val="0"/>
              <w:snapToGrid w:val="0"/>
              <w:spacing w:line="252" w:lineRule="auto"/>
              <w:ind w:firstLine="420" w:firstLineChars="200"/>
              <w:textAlignment w:val="auto"/>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审计对象：审计对象增加，不仅是财务、会计资料，也包括全面经营管理数据；既可审计各项经济业务，也可审计会计信息系统。</w:t>
            </w:r>
          </w:p>
          <w:p w14:paraId="2354AA40">
            <w:pPr>
              <w:pageBreakBefore w:val="0"/>
              <w:widowControl w:val="0"/>
              <w:kinsoku/>
              <w:wordWrap/>
              <w:overflowPunct/>
              <w:topLinePunct w:val="0"/>
              <w:autoSpaceDE/>
              <w:autoSpaceDN/>
              <w:bidi w:val="0"/>
              <w:adjustRightInd w:val="0"/>
              <w:snapToGrid w:val="0"/>
              <w:spacing w:line="252" w:lineRule="auto"/>
              <w:ind w:firstLine="420" w:firstLineChars="200"/>
              <w:textAlignment w:val="auto"/>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审计报告：基于大数据技术的审计程序的完善，既提升了审计报告内容的充实性、丰富性，也提升了审计结果的科学性、权威性。</w:t>
            </w:r>
          </w:p>
          <w:p w14:paraId="7CD3D64D">
            <w:pPr>
              <w:pageBreakBefore w:val="0"/>
              <w:widowControl w:val="0"/>
              <w:kinsoku/>
              <w:wordWrap/>
              <w:overflowPunct/>
              <w:topLinePunct w:val="0"/>
              <w:autoSpaceDE/>
              <w:autoSpaceDN/>
              <w:bidi w:val="0"/>
              <w:adjustRightInd w:val="0"/>
              <w:snapToGrid w:val="0"/>
              <w:spacing w:line="252" w:lineRule="auto"/>
              <w:ind w:firstLine="420" w:firstLineChars="200"/>
              <w:textAlignment w:val="auto"/>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审计取证方式：数据式审计取证方式，利用大数据技术，在对被审计单位财务系统及业务系统的内部控制测评的基础上，展开数据趋势分析和关联分析以便获取审计线索。</w:t>
            </w:r>
          </w:p>
          <w:p w14:paraId="386B2AFE">
            <w:pPr>
              <w:pageBreakBefore w:val="0"/>
              <w:widowControl w:val="0"/>
              <w:kinsoku/>
              <w:wordWrap/>
              <w:overflowPunct/>
              <w:topLinePunct w:val="0"/>
              <w:autoSpaceDE/>
              <w:autoSpaceDN/>
              <w:bidi w:val="0"/>
              <w:adjustRightInd w:val="0"/>
              <w:snapToGrid w:val="0"/>
              <w:spacing w:line="252" w:lineRule="auto"/>
              <w:ind w:firstLine="420" w:firstLineChars="200"/>
              <w:textAlignment w:val="auto"/>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审计风险：大数据审计发展将面临着数据采集、存储 利用、处理和分析等多方面的新风险。</w:t>
            </w:r>
          </w:p>
          <w:p w14:paraId="645BE1E3">
            <w:pPr>
              <w:pageBreakBefore w:val="0"/>
              <w:widowControl w:val="0"/>
              <w:kinsoku/>
              <w:wordWrap/>
              <w:overflowPunct/>
              <w:topLinePunct w:val="0"/>
              <w:autoSpaceDE/>
              <w:autoSpaceDN/>
              <w:bidi w:val="0"/>
              <w:adjustRightInd w:val="0"/>
              <w:snapToGrid w:val="0"/>
              <w:spacing w:line="252" w:lineRule="auto"/>
              <w:ind w:firstLine="420" w:firstLineChars="200"/>
              <w:textAlignment w:val="auto"/>
              <w:rPr>
                <w:rFonts w:hint="eastAsia" w:ascii="宋体" w:hAnsi="宋体" w:cs="宋体"/>
                <w:b/>
                <w:bCs/>
                <w:sz w:val="21"/>
                <w:szCs w:val="21"/>
                <w:lang w:val="en-US" w:eastAsia="zh-CN"/>
              </w:rPr>
            </w:pPr>
            <w:r>
              <w:rPr>
                <w:rFonts w:hint="eastAsia" w:ascii="宋体" w:hAnsi="宋体" w:cs="宋体"/>
                <w:b w:val="0"/>
                <w:bCs w:val="0"/>
                <w:sz w:val="21"/>
                <w:szCs w:val="21"/>
                <w:lang w:val="en-US" w:eastAsia="zh-CN"/>
              </w:rPr>
              <w:t>审计业务模式：非现场审计的作用和地位将逐步得到提升，当前现场审计的核心地位会逐渐弱化。</w:t>
            </w:r>
          </w:p>
          <w:p w14:paraId="3C73E16D">
            <w:pPr>
              <w:pageBreakBefore w:val="0"/>
              <w:widowControl w:val="0"/>
              <w:kinsoku/>
              <w:wordWrap/>
              <w:overflowPunct/>
              <w:topLinePunct w:val="0"/>
              <w:autoSpaceDE/>
              <w:autoSpaceDN/>
              <w:bidi w:val="0"/>
              <w:adjustRightInd w:val="0"/>
              <w:snapToGrid w:val="0"/>
              <w:spacing w:line="252" w:lineRule="auto"/>
              <w:ind w:firstLine="422" w:firstLineChars="200"/>
              <w:textAlignment w:val="auto"/>
              <w:rPr>
                <w:rFonts w:hint="eastAsia" w:ascii="宋体" w:hAnsi="宋体" w:cs="宋体"/>
                <w:b/>
                <w:bCs/>
                <w:sz w:val="21"/>
                <w:szCs w:val="21"/>
                <w:lang w:val="en-US" w:eastAsia="zh-CN"/>
              </w:rPr>
            </w:pPr>
            <w:r>
              <w:rPr>
                <w:rFonts w:hint="eastAsia" w:ascii="宋体" w:hAnsi="宋体" w:cs="宋体"/>
                <w:b/>
                <w:bCs/>
                <w:kern w:val="2"/>
                <w:sz w:val="21"/>
                <w:szCs w:val="21"/>
                <w:lang w:val="en-US" w:eastAsia="zh-CN" w:bidi="ar-SA"/>
              </w:rPr>
              <w:t xml:space="preserve"> </w:t>
            </w:r>
            <w:r>
              <w:rPr>
                <w:rFonts w:hint="eastAsia" w:ascii="宋体" w:hAnsi="宋体" w:cs="宋体"/>
                <w:b/>
                <w:bCs/>
                <w:sz w:val="21"/>
                <w:szCs w:val="21"/>
                <w:lang w:val="en-US" w:eastAsia="zh-CN"/>
              </w:rPr>
              <w:t>（二）大数据审计模式下的审计组织变革</w:t>
            </w:r>
          </w:p>
          <w:p w14:paraId="787B4999">
            <w:pPr>
              <w:pageBreakBefore w:val="0"/>
              <w:widowControl w:val="0"/>
              <w:kinsoku/>
              <w:wordWrap/>
              <w:overflowPunct/>
              <w:topLinePunct w:val="0"/>
              <w:autoSpaceDE/>
              <w:autoSpaceDN/>
              <w:bidi w:val="0"/>
              <w:adjustRightInd w:val="0"/>
              <w:snapToGrid w:val="0"/>
              <w:spacing w:line="252" w:lineRule="auto"/>
              <w:ind w:firstLine="420" w:firstLineChars="200"/>
              <w:textAlignment w:val="auto"/>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随着技术的进步，审计工作的组织形式将由现在的分部门“单打独斗”模式转变为以平台为中心的模式。</w:t>
            </w:r>
          </w:p>
          <w:p w14:paraId="5AC491F5">
            <w:pPr>
              <w:pageBreakBefore w:val="0"/>
              <w:widowControl w:val="0"/>
              <w:kinsoku/>
              <w:wordWrap/>
              <w:overflowPunct/>
              <w:topLinePunct w:val="0"/>
              <w:autoSpaceDE/>
              <w:autoSpaceDN/>
              <w:bidi w:val="0"/>
              <w:adjustRightInd w:val="0"/>
              <w:snapToGrid w:val="0"/>
              <w:spacing w:line="252" w:lineRule="auto"/>
              <w:ind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与传统审计组织形式相比，新型审计组织形式具有很多优点：</w:t>
            </w:r>
          </w:p>
          <w:p w14:paraId="191A4762">
            <w:pPr>
              <w:pageBreakBefore w:val="0"/>
              <w:widowControl w:val="0"/>
              <w:kinsoku/>
              <w:wordWrap/>
              <w:overflowPunct/>
              <w:topLinePunct w:val="0"/>
              <w:autoSpaceDE/>
              <w:autoSpaceDN/>
              <w:bidi w:val="0"/>
              <w:adjustRightInd w:val="0"/>
              <w:snapToGrid w:val="0"/>
              <w:spacing w:line="252" w:lineRule="auto"/>
              <w:ind w:firstLine="420" w:firstLineChars="200"/>
              <w:textAlignment w:val="auto"/>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1.</w:t>
            </w:r>
            <w:r>
              <w:rPr>
                <w:rFonts w:hint="eastAsia" w:ascii="宋体" w:hAnsi="宋体" w:eastAsia="宋体" w:cs="宋体"/>
                <w:b w:val="0"/>
                <w:bCs w:val="0"/>
                <w:sz w:val="21"/>
                <w:szCs w:val="21"/>
                <w:lang w:val="en-US" w:eastAsia="zh-CN"/>
              </w:rPr>
              <w:t>专业性</w:t>
            </w:r>
            <w:r>
              <w:rPr>
                <w:rFonts w:hint="eastAsia" w:ascii="宋体" w:hAnsi="宋体" w:cs="宋体"/>
                <w:b w:val="0"/>
                <w:bCs w:val="0"/>
                <w:sz w:val="21"/>
                <w:szCs w:val="21"/>
                <w:lang w:val="en-US" w:eastAsia="zh-CN"/>
              </w:rPr>
              <w:t>。</w:t>
            </w:r>
          </w:p>
          <w:p w14:paraId="14A7567B">
            <w:pPr>
              <w:pageBreakBefore w:val="0"/>
              <w:widowControl w:val="0"/>
              <w:kinsoku/>
              <w:wordWrap/>
              <w:overflowPunct/>
              <w:topLinePunct w:val="0"/>
              <w:autoSpaceDE/>
              <w:autoSpaceDN/>
              <w:bidi w:val="0"/>
              <w:adjustRightInd w:val="0"/>
              <w:snapToGrid w:val="0"/>
              <w:spacing w:line="252" w:lineRule="auto"/>
              <w:ind w:firstLine="420" w:firstLineChars="200"/>
              <w:textAlignment w:val="auto"/>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2.</w:t>
            </w:r>
            <w:r>
              <w:rPr>
                <w:rFonts w:hint="eastAsia" w:ascii="宋体" w:hAnsi="宋体" w:eastAsia="宋体" w:cs="宋体"/>
                <w:b w:val="0"/>
                <w:bCs w:val="0"/>
                <w:sz w:val="21"/>
                <w:szCs w:val="21"/>
                <w:lang w:val="en-US" w:eastAsia="zh-CN"/>
              </w:rPr>
              <w:t>敏捷性</w:t>
            </w:r>
            <w:r>
              <w:rPr>
                <w:rFonts w:hint="eastAsia" w:ascii="宋体" w:hAnsi="宋体" w:cs="宋体"/>
                <w:b w:val="0"/>
                <w:bCs w:val="0"/>
                <w:sz w:val="21"/>
                <w:szCs w:val="21"/>
                <w:lang w:val="en-US" w:eastAsia="zh-CN"/>
              </w:rPr>
              <w:t>。</w:t>
            </w:r>
          </w:p>
          <w:p w14:paraId="5F30CDE4">
            <w:pPr>
              <w:pageBreakBefore w:val="0"/>
              <w:widowControl w:val="0"/>
              <w:kinsoku/>
              <w:wordWrap/>
              <w:overflowPunct/>
              <w:topLinePunct w:val="0"/>
              <w:autoSpaceDE/>
              <w:autoSpaceDN/>
              <w:bidi w:val="0"/>
              <w:adjustRightInd w:val="0"/>
              <w:snapToGrid w:val="0"/>
              <w:spacing w:line="252" w:lineRule="auto"/>
              <w:ind w:firstLine="420" w:firstLineChars="200"/>
              <w:textAlignment w:val="auto"/>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3.</w:t>
            </w:r>
            <w:r>
              <w:rPr>
                <w:rFonts w:hint="eastAsia" w:ascii="宋体" w:hAnsi="宋体" w:eastAsia="宋体" w:cs="宋体"/>
                <w:b w:val="0"/>
                <w:bCs w:val="0"/>
                <w:sz w:val="21"/>
                <w:szCs w:val="21"/>
                <w:lang w:val="en-US" w:eastAsia="zh-CN"/>
              </w:rPr>
              <w:t>互补性</w:t>
            </w:r>
            <w:r>
              <w:rPr>
                <w:rFonts w:hint="eastAsia" w:ascii="宋体" w:hAnsi="宋体" w:cs="宋体"/>
                <w:b w:val="0"/>
                <w:bCs w:val="0"/>
                <w:sz w:val="21"/>
                <w:szCs w:val="21"/>
                <w:lang w:val="en-US" w:eastAsia="zh-CN"/>
              </w:rPr>
              <w:t>。</w:t>
            </w:r>
          </w:p>
          <w:p w14:paraId="5027BFDE">
            <w:pPr>
              <w:pageBreakBefore w:val="0"/>
              <w:kinsoku/>
              <w:wordWrap/>
              <w:overflowPunct/>
              <w:topLinePunct w:val="0"/>
              <w:autoSpaceDE/>
              <w:autoSpaceDN/>
              <w:bidi w:val="0"/>
              <w:adjustRightInd/>
              <w:snapToGrid w:val="0"/>
              <w:spacing w:line="252" w:lineRule="auto"/>
              <w:ind w:firstLine="422" w:firstLineChars="200"/>
              <w:rPr>
                <w:rFonts w:hint="eastAsia" w:ascii="宋体" w:hAnsi="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二、大数据审计一般流程</w:t>
            </w:r>
            <w:r>
              <w:rPr>
                <w:rFonts w:hint="eastAsia" w:ascii="宋体" w:hAnsi="宋体" w:cs="宋体"/>
                <w:b/>
                <w:bCs/>
                <w:kern w:val="2"/>
                <w:sz w:val="21"/>
                <w:szCs w:val="21"/>
                <w:lang w:val="en-US" w:eastAsia="zh-CN" w:bidi="ar-SA"/>
              </w:rPr>
              <w:t xml:space="preserve"> </w:t>
            </w:r>
          </w:p>
          <w:p w14:paraId="61771655">
            <w:pPr>
              <w:pageBreakBefore w:val="0"/>
              <w:widowControl w:val="0"/>
              <w:kinsoku/>
              <w:wordWrap/>
              <w:overflowPunct/>
              <w:topLinePunct w:val="0"/>
              <w:autoSpaceDE/>
              <w:autoSpaceDN/>
              <w:bidi w:val="0"/>
              <w:adjustRightInd w:val="0"/>
              <w:snapToGrid w:val="0"/>
              <w:spacing w:line="252" w:lineRule="auto"/>
              <w:ind w:firstLine="420" w:firstLineChars="200"/>
              <w:textAlignment w:val="auto"/>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大数据审计紧紧围绕“总体分析、系统研究、发现疑点、分散核实、精确定位”的思路展开，进行大数据审计重点应完成以下工作：</w:t>
            </w:r>
          </w:p>
          <w:p w14:paraId="0AD60E6C">
            <w:pPr>
              <w:pageBreakBefore w:val="0"/>
              <w:widowControl w:val="0"/>
              <w:kinsoku/>
              <w:wordWrap/>
              <w:overflowPunct/>
              <w:topLinePunct w:val="0"/>
              <w:autoSpaceDE/>
              <w:autoSpaceDN/>
              <w:bidi w:val="0"/>
              <w:adjustRightInd w:val="0"/>
              <w:snapToGrid w:val="0"/>
              <w:spacing w:line="252" w:lineRule="auto"/>
              <w:ind w:firstLine="420" w:firstLineChars="200"/>
              <w:textAlignment w:val="auto"/>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第一步，数据采集。梳理数据需求与来源，进行数据采集。</w:t>
            </w:r>
          </w:p>
          <w:p w14:paraId="0A5C6B36">
            <w:pPr>
              <w:pageBreakBefore w:val="0"/>
              <w:widowControl w:val="0"/>
              <w:kinsoku/>
              <w:wordWrap/>
              <w:overflowPunct/>
              <w:topLinePunct w:val="0"/>
              <w:autoSpaceDE/>
              <w:autoSpaceDN/>
              <w:bidi w:val="0"/>
              <w:adjustRightInd w:val="0"/>
              <w:snapToGrid w:val="0"/>
              <w:spacing w:line="252" w:lineRule="auto"/>
              <w:ind w:firstLine="420" w:firstLineChars="200"/>
              <w:textAlignment w:val="auto"/>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第二步，数据预处理。对数据进行必要的预处理，以便对数据进行进一步分析。</w:t>
            </w:r>
          </w:p>
          <w:p w14:paraId="49A7A4C5">
            <w:pPr>
              <w:pageBreakBefore w:val="0"/>
              <w:widowControl w:val="0"/>
              <w:kinsoku/>
              <w:wordWrap/>
              <w:overflowPunct/>
              <w:topLinePunct w:val="0"/>
              <w:autoSpaceDE/>
              <w:autoSpaceDN/>
              <w:bidi w:val="0"/>
              <w:adjustRightInd w:val="0"/>
              <w:snapToGrid w:val="0"/>
              <w:spacing w:line="252" w:lineRule="auto"/>
              <w:ind w:firstLine="420" w:firstLineChars="200"/>
              <w:textAlignment w:val="auto"/>
              <w:rPr>
                <w:rFonts w:hint="default" w:ascii="宋体" w:hAnsi="宋体" w:cs="宋体"/>
                <w:b w:val="0"/>
                <w:bCs w:val="0"/>
                <w:sz w:val="21"/>
                <w:szCs w:val="21"/>
                <w:lang w:val="en-US" w:eastAsia="zh-CN"/>
              </w:rPr>
            </w:pPr>
            <w:r>
              <w:rPr>
                <w:rFonts w:hint="eastAsia" w:ascii="宋体" w:hAnsi="宋体" w:cs="宋体"/>
                <w:b w:val="0"/>
                <w:bCs w:val="0"/>
                <w:sz w:val="21"/>
                <w:szCs w:val="21"/>
                <w:lang w:val="en-US" w:eastAsia="zh-CN"/>
              </w:rPr>
              <w:t>第三步，总体分析。对数据进行总体分析：通过数据建模、数据可视化，发现疑点；针对疑点，进行数据挖掘、可视化分析，深入探究，锁定疑点，获得审计线索。</w:t>
            </w:r>
          </w:p>
          <w:p w14:paraId="171C6D8C">
            <w:pPr>
              <w:pageBreakBefore w:val="0"/>
              <w:widowControl w:val="0"/>
              <w:kinsoku/>
              <w:wordWrap/>
              <w:overflowPunct/>
              <w:topLinePunct w:val="0"/>
              <w:autoSpaceDE/>
              <w:autoSpaceDN/>
              <w:bidi w:val="0"/>
              <w:adjustRightInd w:val="0"/>
              <w:snapToGrid w:val="0"/>
              <w:spacing w:line="252" w:lineRule="auto"/>
              <w:ind w:firstLine="420" w:firstLineChars="200"/>
              <w:textAlignment w:val="auto"/>
              <w:rPr>
                <w:rFonts w:hint="default" w:ascii="宋体" w:hAnsi="宋体" w:cs="宋体"/>
                <w:b w:val="0"/>
                <w:bCs w:val="0"/>
                <w:sz w:val="21"/>
                <w:szCs w:val="21"/>
                <w:lang w:val="en-US" w:eastAsia="zh-CN"/>
              </w:rPr>
            </w:pPr>
            <w:r>
              <w:rPr>
                <w:rFonts w:hint="eastAsia" w:ascii="宋体" w:hAnsi="宋体" w:cs="宋体"/>
                <w:b w:val="0"/>
                <w:bCs w:val="0"/>
                <w:sz w:val="21"/>
                <w:szCs w:val="21"/>
                <w:lang w:val="en-US" w:eastAsia="zh-CN"/>
              </w:rPr>
              <w:t>第四步，分散核实。对锁定的疑点进行核查：精确定位，收集补充信息，进一步分析，确认审计疑点；进行延伸审计，进一步获得审计证据。</w:t>
            </w:r>
          </w:p>
          <w:p w14:paraId="3242FD2D">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bCs/>
                <w:kern w:val="2"/>
                <w:sz w:val="21"/>
                <w:szCs w:val="21"/>
                <w:lang w:val="en-US" w:eastAsia="zh-CN" w:bidi="ar-SA"/>
              </w:rPr>
            </w:pPr>
            <w:r>
              <w:rPr>
                <w:rFonts w:hint="eastAsia" w:ascii="宋体" w:hAnsi="宋体" w:cs="宋体"/>
                <w:b w:val="0"/>
                <w:bCs w:val="0"/>
                <w:sz w:val="21"/>
                <w:szCs w:val="21"/>
                <w:lang w:val="en-US" w:eastAsia="zh-CN"/>
              </w:rPr>
              <w:t>第五步，审计结论。依据分析结果及获得的审计证据，得出审计结论，确认审计事实。</w:t>
            </w:r>
          </w:p>
          <w:p w14:paraId="799D6C6B">
            <w:pPr>
              <w:pageBreakBefore w:val="0"/>
              <w:kinsoku/>
              <w:wordWrap/>
              <w:overflowPunct/>
              <w:topLinePunct w:val="0"/>
              <w:autoSpaceDE/>
              <w:autoSpaceDN/>
              <w:bidi w:val="0"/>
              <w:adjustRightInd/>
              <w:snapToGrid w:val="0"/>
              <w:spacing w:line="252" w:lineRule="auto"/>
              <w:ind w:firstLine="422" w:firstLineChars="200"/>
              <w:rPr>
                <w:rFonts w:hint="default"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三、大数据审计</w:t>
            </w:r>
            <w:r>
              <w:rPr>
                <w:rFonts w:hint="eastAsia" w:ascii="宋体" w:hAnsi="宋体" w:cs="宋体"/>
                <w:b/>
                <w:bCs/>
                <w:kern w:val="2"/>
                <w:sz w:val="21"/>
                <w:szCs w:val="21"/>
                <w:lang w:val="en-US" w:eastAsia="zh-CN" w:bidi="ar-SA"/>
              </w:rPr>
              <w:t>框架及技术方法</w:t>
            </w:r>
          </w:p>
          <w:p w14:paraId="130B5BA0">
            <w:pPr>
              <w:pageBreakBefore w:val="0"/>
              <w:widowControl w:val="0"/>
              <w:kinsoku/>
              <w:wordWrap/>
              <w:overflowPunct/>
              <w:topLinePunct w:val="0"/>
              <w:autoSpaceDE/>
              <w:autoSpaceDN/>
              <w:bidi w:val="0"/>
              <w:adjustRightInd w:val="0"/>
              <w:snapToGrid w:val="0"/>
              <w:spacing w:line="252" w:lineRule="auto"/>
              <w:ind w:firstLine="422" w:firstLineChars="200"/>
              <w:textAlignment w:val="auto"/>
              <w:rPr>
                <w:rFonts w:hint="eastAsia" w:ascii="宋体" w:hAnsi="宋体" w:cs="宋体"/>
                <w:b/>
                <w:bCs/>
                <w:sz w:val="21"/>
                <w:szCs w:val="21"/>
                <w:lang w:val="en-US" w:eastAsia="zh-CN"/>
              </w:rPr>
            </w:pPr>
            <w:r>
              <w:rPr>
                <w:rFonts w:hint="eastAsia" w:ascii="宋体" w:hAnsi="宋体" w:cs="宋体"/>
                <w:b/>
                <w:bCs/>
                <w:sz w:val="21"/>
                <w:szCs w:val="21"/>
                <w:lang w:val="en-US" w:eastAsia="zh-CN"/>
              </w:rPr>
              <w:t>（一）基于大数据处理中心的大数据审计框架</w:t>
            </w:r>
          </w:p>
          <w:p w14:paraId="372B09B4">
            <w:pPr>
              <w:pageBreakBefore w:val="0"/>
              <w:widowControl w:val="0"/>
              <w:kinsoku/>
              <w:wordWrap/>
              <w:overflowPunct/>
              <w:topLinePunct w:val="0"/>
              <w:autoSpaceDE/>
              <w:autoSpaceDN/>
              <w:bidi w:val="0"/>
              <w:adjustRightInd w:val="0"/>
              <w:snapToGrid w:val="0"/>
              <w:spacing w:line="252" w:lineRule="auto"/>
              <w:ind w:firstLine="422" w:firstLineChars="200"/>
              <w:textAlignment w:val="auto"/>
              <w:rPr>
                <w:rFonts w:hint="eastAsia" w:ascii="宋体" w:hAnsi="宋体" w:cs="宋体"/>
                <w:b/>
                <w:bCs/>
                <w:sz w:val="21"/>
                <w:szCs w:val="21"/>
                <w:lang w:val="en-US" w:eastAsia="zh-CN"/>
              </w:rPr>
            </w:pPr>
            <w:r>
              <w:rPr>
                <w:rFonts w:hint="eastAsia" w:ascii="宋体" w:hAnsi="宋体" w:cs="宋体"/>
                <w:b/>
                <w:bCs/>
                <w:sz w:val="21"/>
                <w:szCs w:val="21"/>
                <w:lang w:val="en-US" w:eastAsia="zh-CN"/>
              </w:rPr>
              <w:t>（二）大数据环境下的审计方法</w:t>
            </w:r>
          </w:p>
          <w:p w14:paraId="76272815">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default" w:ascii="宋体" w:hAnsi="宋体" w:cs="宋体"/>
                <w:b w:val="0"/>
                <w:bCs w:val="0"/>
                <w:sz w:val="21"/>
                <w:szCs w:val="21"/>
                <w:lang w:val="en-US" w:eastAsia="zh-CN"/>
              </w:rPr>
            </w:pPr>
            <w:r>
              <w:rPr>
                <w:rFonts w:hint="default" w:ascii="宋体" w:hAnsi="宋体" w:cs="宋体"/>
                <w:b w:val="0"/>
                <w:bCs w:val="0"/>
                <w:sz w:val="21"/>
                <w:szCs w:val="21"/>
                <w:lang w:val="en-US" w:eastAsia="zh-CN"/>
              </w:rPr>
              <w:t>“总体分析、系统研究、发现疑点、分散核实、精确定位”的数字化审计方式是发展的必然趋势，所以审计方法</w:t>
            </w:r>
            <w:r>
              <w:rPr>
                <w:rFonts w:hint="eastAsia" w:ascii="宋体" w:hAnsi="宋体" w:cs="宋体"/>
                <w:b w:val="0"/>
                <w:bCs w:val="0"/>
                <w:sz w:val="21"/>
                <w:szCs w:val="21"/>
                <w:lang w:val="en-US" w:eastAsia="zh-CN"/>
              </w:rPr>
              <w:t>也</w:t>
            </w:r>
            <w:r>
              <w:rPr>
                <w:rFonts w:hint="default" w:ascii="宋体" w:hAnsi="宋体" w:cs="宋体"/>
                <w:b w:val="0"/>
                <w:bCs w:val="0"/>
                <w:sz w:val="21"/>
                <w:szCs w:val="21"/>
                <w:lang w:val="en-US" w:eastAsia="zh-CN"/>
              </w:rPr>
              <w:t>要从传统审计方法向大数据审计方法转变。</w:t>
            </w:r>
          </w:p>
          <w:p w14:paraId="51C37CAC">
            <w:pPr>
              <w:pageBreakBefore w:val="0"/>
              <w:widowControl w:val="0"/>
              <w:kinsoku/>
              <w:wordWrap/>
              <w:overflowPunct/>
              <w:topLinePunct w:val="0"/>
              <w:autoSpaceDE/>
              <w:autoSpaceDN/>
              <w:bidi w:val="0"/>
              <w:adjustRightInd w:val="0"/>
              <w:snapToGrid w:val="0"/>
              <w:spacing w:line="252" w:lineRule="auto"/>
              <w:ind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审计实务中，常用的大数据审计方法按照不同标准，可分为不同类别：按数据类型，可分为结构化数据审计方法、非结构化数据审计方法；按数据审计流程，可分为审计数据处理方法、审计数据分析方法、审计取证方法等。</w:t>
            </w:r>
          </w:p>
          <w:p w14:paraId="17707E38">
            <w:pPr>
              <w:pageBreakBefore w:val="0"/>
              <w:widowControl w:val="0"/>
              <w:kinsoku/>
              <w:wordWrap/>
              <w:overflowPunct/>
              <w:topLinePunct w:val="0"/>
              <w:autoSpaceDE/>
              <w:autoSpaceDN/>
              <w:bidi w:val="0"/>
              <w:adjustRightInd w:val="0"/>
              <w:snapToGrid w:val="0"/>
              <w:spacing w:line="252" w:lineRule="auto"/>
              <w:ind w:firstLine="420" w:firstLineChars="200"/>
              <w:textAlignment w:val="auto"/>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1.</w:t>
            </w:r>
            <w:r>
              <w:rPr>
                <w:rFonts w:hint="eastAsia" w:ascii="宋体" w:hAnsi="宋体" w:eastAsia="宋体" w:cs="宋体"/>
                <w:b w:val="0"/>
                <w:bCs w:val="0"/>
                <w:sz w:val="21"/>
                <w:szCs w:val="21"/>
                <w:lang w:val="en-US" w:eastAsia="zh-CN"/>
              </w:rPr>
              <w:t>审计数据处理方法</w:t>
            </w:r>
          </w:p>
          <w:p w14:paraId="2F933FF1">
            <w:pPr>
              <w:pageBreakBefore w:val="0"/>
              <w:widowControl w:val="0"/>
              <w:kinsoku/>
              <w:wordWrap/>
              <w:overflowPunct/>
              <w:topLinePunct w:val="0"/>
              <w:autoSpaceDE/>
              <w:autoSpaceDN/>
              <w:bidi w:val="0"/>
              <w:adjustRightInd w:val="0"/>
              <w:snapToGrid w:val="0"/>
              <w:spacing w:line="252" w:lineRule="auto"/>
              <w:ind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审计数据处理方法包括数据获取、清理、转换、验证方法等。审计中获取到的多是账簿、报表、凭证等结构化数据，以及会议纪要、文档等半结构化或非结构化数据。其中结构化数据与非结构化数据的获取及处理方法有较大差别。</w:t>
            </w:r>
          </w:p>
          <w:p w14:paraId="24E17414">
            <w:pPr>
              <w:pageBreakBefore w:val="0"/>
              <w:widowControl w:val="0"/>
              <w:kinsoku/>
              <w:wordWrap/>
              <w:overflowPunct/>
              <w:topLinePunct w:val="0"/>
              <w:autoSpaceDE/>
              <w:autoSpaceDN/>
              <w:bidi w:val="0"/>
              <w:adjustRightInd w:val="0"/>
              <w:snapToGrid w:val="0"/>
              <w:spacing w:line="252" w:lineRule="auto"/>
              <w:ind w:firstLine="420" w:firstLineChars="200"/>
              <w:textAlignment w:val="auto"/>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2.</w:t>
            </w:r>
            <w:r>
              <w:rPr>
                <w:rFonts w:hint="eastAsia" w:ascii="宋体" w:hAnsi="宋体" w:eastAsia="宋体" w:cs="宋体"/>
                <w:b w:val="0"/>
                <w:bCs w:val="0"/>
                <w:sz w:val="21"/>
                <w:szCs w:val="21"/>
                <w:lang w:val="en-US" w:eastAsia="zh-CN"/>
              </w:rPr>
              <w:t>审计数据分析方法</w:t>
            </w:r>
          </w:p>
          <w:p w14:paraId="7AF2611E">
            <w:pPr>
              <w:pageBreakBefore w:val="0"/>
              <w:widowControl w:val="0"/>
              <w:kinsoku/>
              <w:wordWrap/>
              <w:overflowPunct/>
              <w:topLinePunct w:val="0"/>
              <w:autoSpaceDE/>
              <w:autoSpaceDN/>
              <w:bidi w:val="0"/>
              <w:adjustRightInd w:val="0"/>
              <w:snapToGrid w:val="0"/>
              <w:spacing w:line="252" w:lineRule="auto"/>
              <w:ind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审计数据分析方法较多，包括但不限于排序、分组、重算、检查、核对、分层、抽样、统计、推理、判断、预测、头脑风暴、德尔菲法及其他综合方法等。</w:t>
            </w:r>
          </w:p>
          <w:p w14:paraId="234669B4">
            <w:pPr>
              <w:pageBreakBefore w:val="0"/>
              <w:widowControl w:val="0"/>
              <w:kinsoku/>
              <w:wordWrap/>
              <w:overflowPunct/>
              <w:topLinePunct w:val="0"/>
              <w:autoSpaceDE/>
              <w:autoSpaceDN/>
              <w:bidi w:val="0"/>
              <w:adjustRightInd w:val="0"/>
              <w:snapToGrid w:val="0"/>
              <w:spacing w:line="252" w:lineRule="auto"/>
              <w:ind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根据审计数据特征及在分析中的目的，可将审计数据分析方法分为查询型分析、推理型分析(数据透视)、预测型分析(包含定性分析、挖掘分析、文本分析等)三类。</w:t>
            </w:r>
          </w:p>
          <w:p w14:paraId="2F2C836B">
            <w:pPr>
              <w:pageBreakBefore w:val="0"/>
              <w:kinsoku/>
              <w:wordWrap/>
              <w:overflowPunct/>
              <w:topLinePunct w:val="0"/>
              <w:autoSpaceDE/>
              <w:autoSpaceDN/>
              <w:bidi w:val="0"/>
              <w:adjustRightInd/>
              <w:snapToGrid w:val="0"/>
              <w:spacing w:line="252" w:lineRule="auto"/>
              <w:ind w:firstLine="422" w:firstLineChars="200"/>
              <w:rPr>
                <w:rFonts w:hint="default" w:ascii="宋体" w:hAnsi="宋体" w:eastAsia="宋体" w:cs="宋体"/>
                <w:b/>
                <w:bCs/>
                <w:kern w:val="2"/>
                <w:sz w:val="21"/>
                <w:szCs w:val="21"/>
                <w:lang w:val="en-US" w:eastAsia="zh-CN" w:bidi="ar-SA"/>
              </w:rPr>
            </w:pPr>
            <w:r>
              <w:rPr>
                <w:rFonts w:hint="eastAsia" w:ascii="宋体" w:hAnsi="宋体" w:cs="宋体"/>
                <w:b/>
                <w:bCs/>
                <w:kern w:val="2"/>
                <w:sz w:val="21"/>
                <w:szCs w:val="21"/>
                <w:lang w:val="en-US" w:eastAsia="zh-CN" w:bidi="ar-SA"/>
              </w:rPr>
              <w:t>四</w:t>
            </w:r>
            <w:r>
              <w:rPr>
                <w:rFonts w:hint="eastAsia" w:ascii="宋体" w:hAnsi="宋体" w:eastAsia="宋体" w:cs="宋体"/>
                <w:b/>
                <w:bCs/>
                <w:kern w:val="2"/>
                <w:sz w:val="21"/>
                <w:szCs w:val="21"/>
                <w:lang w:val="en-US" w:eastAsia="zh-CN" w:bidi="ar-SA"/>
              </w:rPr>
              <w:t>、大数据审计特征</w:t>
            </w:r>
            <w:r>
              <w:rPr>
                <w:rFonts w:hint="eastAsia" w:ascii="宋体" w:hAnsi="宋体" w:cs="宋体"/>
                <w:b/>
                <w:bCs/>
                <w:kern w:val="2"/>
                <w:sz w:val="21"/>
                <w:szCs w:val="21"/>
                <w:lang w:val="en-US" w:eastAsia="zh-CN" w:bidi="ar-SA"/>
              </w:rPr>
              <w:t xml:space="preserve"> </w:t>
            </w:r>
          </w:p>
          <w:p w14:paraId="67AA6FA3">
            <w:pPr>
              <w:pageBreakBefore w:val="0"/>
              <w:widowControl w:val="0"/>
              <w:kinsoku/>
              <w:wordWrap/>
              <w:overflowPunct/>
              <w:topLinePunct w:val="0"/>
              <w:autoSpaceDE/>
              <w:autoSpaceDN/>
              <w:bidi w:val="0"/>
              <w:adjustRightInd w:val="0"/>
              <w:snapToGrid w:val="0"/>
              <w:spacing w:line="252" w:lineRule="auto"/>
              <w:ind w:firstLine="420" w:firstLineChars="200"/>
              <w:textAlignment w:val="auto"/>
              <w:rPr>
                <w:rFonts w:hint="default" w:ascii="宋体" w:hAnsi="宋体" w:cs="宋体"/>
                <w:b w:val="0"/>
                <w:bCs w:val="0"/>
                <w:sz w:val="21"/>
                <w:szCs w:val="21"/>
                <w:lang w:val="en-US" w:eastAsia="zh-CN"/>
              </w:rPr>
            </w:pPr>
            <w:r>
              <w:rPr>
                <w:rFonts w:hint="default" w:ascii="宋体" w:hAnsi="宋体" w:cs="宋体"/>
                <w:b w:val="0"/>
                <w:bCs w:val="0"/>
                <w:sz w:val="21"/>
                <w:szCs w:val="21"/>
                <w:lang w:val="en-US" w:eastAsia="zh-CN"/>
              </w:rPr>
              <w:t>大数据审计作为一种新兴的审计手段，具有高效性</w:t>
            </w:r>
            <w:r>
              <w:rPr>
                <w:rFonts w:hint="eastAsia" w:ascii="宋体" w:hAnsi="宋体" w:cs="宋体"/>
                <w:b w:val="0"/>
                <w:bCs w:val="0"/>
                <w:sz w:val="21"/>
                <w:szCs w:val="21"/>
                <w:lang w:val="en-US" w:eastAsia="zh-CN"/>
              </w:rPr>
              <w:t>、</w:t>
            </w:r>
            <w:r>
              <w:rPr>
                <w:rFonts w:hint="default" w:ascii="宋体" w:hAnsi="宋体" w:cs="宋体"/>
                <w:b w:val="0"/>
                <w:bCs w:val="0"/>
                <w:sz w:val="21"/>
                <w:szCs w:val="21"/>
                <w:lang w:val="en-US" w:eastAsia="zh-CN"/>
              </w:rPr>
              <w:t>实时性</w:t>
            </w:r>
            <w:r>
              <w:rPr>
                <w:rFonts w:hint="eastAsia" w:ascii="宋体" w:hAnsi="宋体" w:cs="宋体"/>
                <w:b w:val="0"/>
                <w:bCs w:val="0"/>
                <w:sz w:val="21"/>
                <w:szCs w:val="21"/>
                <w:lang w:val="en-US" w:eastAsia="zh-CN"/>
              </w:rPr>
              <w:t>、</w:t>
            </w:r>
            <w:r>
              <w:rPr>
                <w:rFonts w:hint="default" w:ascii="宋体" w:hAnsi="宋体" w:cs="宋体"/>
                <w:b w:val="0"/>
                <w:bCs w:val="0"/>
                <w:sz w:val="21"/>
                <w:szCs w:val="21"/>
                <w:lang w:val="en-US" w:eastAsia="zh-CN"/>
              </w:rPr>
              <w:t>覆盖面广</w:t>
            </w:r>
            <w:r>
              <w:rPr>
                <w:rFonts w:hint="eastAsia" w:ascii="宋体" w:hAnsi="宋体" w:cs="宋体"/>
                <w:b w:val="0"/>
                <w:bCs w:val="0"/>
                <w:sz w:val="21"/>
                <w:szCs w:val="21"/>
                <w:lang w:val="en-US" w:eastAsia="zh-CN"/>
              </w:rPr>
              <w:t>等特点。具体来说：</w:t>
            </w:r>
          </w:p>
          <w:p w14:paraId="3B7A687B">
            <w:pPr>
              <w:pageBreakBefore w:val="0"/>
              <w:widowControl w:val="0"/>
              <w:numPr>
                <w:ilvl w:val="0"/>
                <w:numId w:val="0"/>
              </w:numPr>
              <w:kinsoku/>
              <w:wordWrap/>
              <w:overflowPunct/>
              <w:topLinePunct w:val="0"/>
              <w:autoSpaceDE/>
              <w:autoSpaceDN/>
              <w:bidi w:val="0"/>
              <w:adjustRightInd w:val="0"/>
              <w:snapToGrid w:val="0"/>
              <w:spacing w:line="252" w:lineRule="auto"/>
              <w:ind w:firstLine="422" w:firstLineChars="200"/>
              <w:textAlignment w:val="auto"/>
              <w:rPr>
                <w:rFonts w:hint="eastAsia" w:ascii="宋体" w:hAnsi="宋体" w:eastAsia="宋体" w:cs="宋体"/>
                <w:b/>
                <w:bCs/>
                <w:sz w:val="21"/>
                <w:szCs w:val="21"/>
                <w:lang w:val="en-US" w:eastAsia="zh-CN"/>
              </w:rPr>
            </w:pPr>
            <w:r>
              <w:rPr>
                <w:rFonts w:hint="eastAsia" w:ascii="宋体" w:hAnsi="宋体" w:cs="宋体"/>
                <w:b/>
                <w:bCs/>
                <w:kern w:val="2"/>
                <w:sz w:val="21"/>
                <w:szCs w:val="21"/>
                <w:lang w:val="en-US" w:eastAsia="zh-CN" w:bidi="ar-SA"/>
              </w:rPr>
              <w:t>（一）</w:t>
            </w:r>
            <w:r>
              <w:rPr>
                <w:rFonts w:hint="eastAsia" w:ascii="宋体" w:hAnsi="宋体" w:eastAsia="宋体" w:cs="宋体"/>
                <w:b/>
                <w:bCs/>
                <w:sz w:val="21"/>
                <w:szCs w:val="21"/>
                <w:lang w:val="en-US" w:eastAsia="zh-CN"/>
              </w:rPr>
              <w:t>数据特征</w:t>
            </w:r>
          </w:p>
          <w:p w14:paraId="6FB9D663">
            <w:pPr>
              <w:pageBreakBefore w:val="0"/>
              <w:widowControl w:val="0"/>
              <w:numPr>
                <w:ilvl w:val="0"/>
                <w:numId w:val="0"/>
              </w:numPr>
              <w:kinsoku/>
              <w:wordWrap/>
              <w:overflowPunct/>
              <w:topLinePunct w:val="0"/>
              <w:autoSpaceDE/>
              <w:autoSpaceDN/>
              <w:bidi w:val="0"/>
              <w:adjustRightInd w:val="0"/>
              <w:snapToGrid w:val="0"/>
              <w:spacing w:line="252" w:lineRule="auto"/>
              <w:ind w:firstLine="420" w:firstLineChars="200"/>
              <w:textAlignment w:val="auto"/>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首先，大数据审计数据</w:t>
            </w:r>
            <w:r>
              <w:rPr>
                <w:rFonts w:hint="eastAsia" w:ascii="宋体" w:hAnsi="宋体" w:eastAsia="宋体" w:cs="宋体"/>
                <w:b w:val="0"/>
                <w:bCs w:val="0"/>
                <w:sz w:val="21"/>
                <w:szCs w:val="21"/>
                <w:lang w:val="en-US" w:eastAsia="zh-CN"/>
              </w:rPr>
              <w:t>来源广泛</w:t>
            </w:r>
            <w:r>
              <w:rPr>
                <w:rFonts w:hint="eastAsia" w:ascii="宋体" w:hAnsi="宋体" w:cs="宋体"/>
                <w:b w:val="0"/>
                <w:bCs w:val="0"/>
                <w:sz w:val="21"/>
                <w:szCs w:val="21"/>
                <w:lang w:val="en-US" w:eastAsia="zh-CN"/>
              </w:rPr>
              <w:t>。</w:t>
            </w:r>
          </w:p>
          <w:p w14:paraId="0CCA25AE">
            <w:pPr>
              <w:pageBreakBefore w:val="0"/>
              <w:widowControl w:val="0"/>
              <w:numPr>
                <w:ilvl w:val="0"/>
                <w:numId w:val="0"/>
              </w:numPr>
              <w:kinsoku/>
              <w:wordWrap/>
              <w:overflowPunct/>
              <w:topLinePunct w:val="0"/>
              <w:autoSpaceDE/>
              <w:autoSpaceDN/>
              <w:bidi w:val="0"/>
              <w:adjustRightInd w:val="0"/>
              <w:snapToGrid w:val="0"/>
              <w:spacing w:line="252" w:lineRule="auto"/>
              <w:ind w:firstLine="420" w:firstLineChars="200"/>
              <w:textAlignment w:val="auto"/>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其次，大数据审计</w:t>
            </w:r>
            <w:r>
              <w:rPr>
                <w:rFonts w:hint="eastAsia" w:ascii="宋体" w:hAnsi="宋体" w:eastAsia="宋体" w:cs="宋体"/>
                <w:b w:val="0"/>
                <w:bCs w:val="0"/>
                <w:sz w:val="21"/>
                <w:szCs w:val="21"/>
                <w:lang w:val="en-US" w:eastAsia="zh-CN"/>
              </w:rPr>
              <w:t>数据量大</w:t>
            </w:r>
            <w:r>
              <w:rPr>
                <w:rFonts w:hint="eastAsia" w:ascii="宋体" w:hAnsi="宋体" w:cs="宋体"/>
                <w:b w:val="0"/>
                <w:bCs w:val="0"/>
                <w:sz w:val="21"/>
                <w:szCs w:val="21"/>
                <w:lang w:val="en-US" w:eastAsia="zh-CN"/>
              </w:rPr>
              <w:t>。</w:t>
            </w:r>
          </w:p>
          <w:p w14:paraId="4313765E">
            <w:pPr>
              <w:pageBreakBefore w:val="0"/>
              <w:widowControl w:val="0"/>
              <w:numPr>
                <w:ilvl w:val="0"/>
                <w:numId w:val="0"/>
              </w:numPr>
              <w:kinsoku/>
              <w:wordWrap/>
              <w:overflowPunct/>
              <w:topLinePunct w:val="0"/>
              <w:autoSpaceDE/>
              <w:autoSpaceDN/>
              <w:bidi w:val="0"/>
              <w:adjustRightInd w:val="0"/>
              <w:snapToGrid w:val="0"/>
              <w:spacing w:line="252" w:lineRule="auto"/>
              <w:ind w:firstLine="420" w:firstLineChars="200"/>
              <w:textAlignment w:val="auto"/>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再次，大数据审计数据</w:t>
            </w:r>
            <w:r>
              <w:rPr>
                <w:rFonts w:hint="eastAsia" w:ascii="宋体" w:hAnsi="宋体" w:eastAsia="宋体" w:cs="宋体"/>
                <w:b w:val="0"/>
                <w:bCs w:val="0"/>
                <w:sz w:val="21"/>
                <w:szCs w:val="21"/>
                <w:lang w:val="en-US" w:eastAsia="zh-CN"/>
              </w:rPr>
              <w:t>关联性强</w:t>
            </w:r>
            <w:r>
              <w:rPr>
                <w:rFonts w:hint="eastAsia" w:ascii="宋体" w:hAnsi="宋体" w:cs="宋体"/>
                <w:b w:val="0"/>
                <w:bCs w:val="0"/>
                <w:sz w:val="21"/>
                <w:szCs w:val="21"/>
                <w:lang w:val="en-US" w:eastAsia="zh-CN"/>
              </w:rPr>
              <w:t>。</w:t>
            </w:r>
          </w:p>
          <w:p w14:paraId="7A47E216">
            <w:pPr>
              <w:pageBreakBefore w:val="0"/>
              <w:widowControl w:val="0"/>
              <w:numPr>
                <w:ilvl w:val="0"/>
                <w:numId w:val="0"/>
              </w:numPr>
              <w:kinsoku/>
              <w:wordWrap/>
              <w:overflowPunct/>
              <w:topLinePunct w:val="0"/>
              <w:autoSpaceDE/>
              <w:autoSpaceDN/>
              <w:bidi w:val="0"/>
              <w:adjustRightInd w:val="0"/>
              <w:snapToGrid w:val="0"/>
              <w:spacing w:line="252" w:lineRule="auto"/>
              <w:ind w:firstLine="420" w:firstLineChars="200"/>
              <w:textAlignment w:val="auto"/>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最后，大数据审计数据</w:t>
            </w:r>
            <w:r>
              <w:rPr>
                <w:rFonts w:hint="eastAsia" w:ascii="宋体" w:hAnsi="宋体" w:eastAsia="宋体" w:cs="宋体"/>
                <w:b w:val="0"/>
                <w:bCs w:val="0"/>
                <w:sz w:val="21"/>
                <w:szCs w:val="21"/>
                <w:lang w:val="en-US" w:eastAsia="zh-CN"/>
              </w:rPr>
              <w:t>结构多元</w:t>
            </w:r>
            <w:r>
              <w:rPr>
                <w:rFonts w:hint="eastAsia" w:ascii="宋体" w:hAnsi="宋体" w:cs="宋体"/>
                <w:b w:val="0"/>
                <w:bCs w:val="0"/>
                <w:sz w:val="21"/>
                <w:szCs w:val="21"/>
                <w:lang w:val="en-US" w:eastAsia="zh-CN"/>
              </w:rPr>
              <w:t>。</w:t>
            </w:r>
          </w:p>
          <w:p w14:paraId="493BAE41">
            <w:pPr>
              <w:pageBreakBefore w:val="0"/>
              <w:widowControl w:val="0"/>
              <w:numPr>
                <w:ilvl w:val="0"/>
                <w:numId w:val="0"/>
              </w:numPr>
              <w:kinsoku/>
              <w:wordWrap/>
              <w:overflowPunct/>
              <w:topLinePunct w:val="0"/>
              <w:autoSpaceDE/>
              <w:autoSpaceDN/>
              <w:bidi w:val="0"/>
              <w:adjustRightInd w:val="0"/>
              <w:snapToGrid w:val="0"/>
              <w:spacing w:line="252" w:lineRule="auto"/>
              <w:ind w:firstLine="422" w:firstLineChars="200"/>
              <w:textAlignment w:val="auto"/>
              <w:rPr>
                <w:rFonts w:hint="eastAsia" w:ascii="宋体" w:hAnsi="宋体" w:eastAsia="宋体" w:cs="宋体"/>
                <w:b/>
                <w:bCs/>
                <w:sz w:val="21"/>
                <w:szCs w:val="21"/>
                <w:lang w:val="en-US" w:eastAsia="zh-CN"/>
              </w:rPr>
            </w:pPr>
            <w:r>
              <w:rPr>
                <w:rFonts w:hint="eastAsia" w:ascii="宋体" w:hAnsi="宋体" w:cs="宋体"/>
                <w:b/>
                <w:bCs/>
                <w:kern w:val="2"/>
                <w:sz w:val="21"/>
                <w:szCs w:val="21"/>
                <w:lang w:val="en-US" w:eastAsia="zh-CN" w:bidi="ar-SA"/>
              </w:rPr>
              <w:t>（二）</w:t>
            </w:r>
            <w:r>
              <w:rPr>
                <w:rFonts w:hint="eastAsia" w:ascii="宋体" w:hAnsi="宋体" w:eastAsia="宋体" w:cs="宋体"/>
                <w:b/>
                <w:bCs/>
                <w:sz w:val="21"/>
                <w:szCs w:val="21"/>
                <w:lang w:val="en-US" w:eastAsia="zh-CN"/>
              </w:rPr>
              <w:t>技术特征</w:t>
            </w:r>
          </w:p>
          <w:p w14:paraId="37085805">
            <w:pPr>
              <w:pageBreakBefore w:val="0"/>
              <w:widowControl w:val="0"/>
              <w:numPr>
                <w:ilvl w:val="0"/>
                <w:numId w:val="0"/>
              </w:numPr>
              <w:kinsoku/>
              <w:wordWrap/>
              <w:overflowPunct/>
              <w:topLinePunct w:val="0"/>
              <w:autoSpaceDE/>
              <w:autoSpaceDN/>
              <w:bidi w:val="0"/>
              <w:adjustRightInd w:val="0"/>
              <w:snapToGrid w:val="0"/>
              <w:spacing w:line="252" w:lineRule="auto"/>
              <w:ind w:firstLine="420" w:firstLineChars="200"/>
              <w:textAlignment w:val="auto"/>
              <w:rPr>
                <w:rFonts w:hint="eastAsia" w:ascii="宋体" w:hAnsi="宋体" w:cs="宋体"/>
                <w:b w:val="0"/>
                <w:bCs w:val="0"/>
                <w:sz w:val="21"/>
                <w:szCs w:val="21"/>
                <w:lang w:val="en-US" w:eastAsia="zh-CN"/>
              </w:rPr>
            </w:pPr>
            <w:r>
              <w:rPr>
                <w:rFonts w:hint="eastAsia" w:ascii="宋体" w:hAnsi="宋体" w:eastAsia="宋体" w:cs="宋体"/>
                <w:b w:val="0"/>
                <w:bCs w:val="0"/>
                <w:sz w:val="21"/>
                <w:szCs w:val="21"/>
                <w:lang w:val="en-US" w:eastAsia="zh-CN"/>
              </w:rPr>
              <w:t>审计数据的采集、预处理、分析挖掘和可视化技术应用更加复杂化、多样化、精益化和动态化。</w:t>
            </w:r>
          </w:p>
          <w:p w14:paraId="533DF248">
            <w:pPr>
              <w:pageBreakBefore w:val="0"/>
              <w:widowControl w:val="0"/>
              <w:numPr>
                <w:ilvl w:val="0"/>
                <w:numId w:val="0"/>
              </w:numPr>
              <w:kinsoku/>
              <w:wordWrap/>
              <w:overflowPunct/>
              <w:topLinePunct w:val="0"/>
              <w:autoSpaceDE/>
              <w:autoSpaceDN/>
              <w:bidi w:val="0"/>
              <w:adjustRightInd w:val="0"/>
              <w:snapToGrid w:val="0"/>
              <w:spacing w:line="252" w:lineRule="auto"/>
              <w:ind w:firstLine="422" w:firstLineChars="200"/>
              <w:textAlignment w:val="auto"/>
              <w:rPr>
                <w:rFonts w:hint="eastAsia" w:ascii="宋体" w:hAnsi="宋体" w:eastAsia="宋体" w:cs="宋体"/>
                <w:b/>
                <w:bCs/>
                <w:sz w:val="21"/>
                <w:szCs w:val="21"/>
                <w:lang w:val="en-US" w:eastAsia="zh-CN"/>
              </w:rPr>
            </w:pPr>
            <w:r>
              <w:rPr>
                <w:rFonts w:hint="eastAsia" w:ascii="宋体" w:hAnsi="宋体" w:cs="宋体"/>
                <w:b/>
                <w:bCs/>
                <w:sz w:val="21"/>
                <w:szCs w:val="21"/>
                <w:lang w:val="en-US" w:eastAsia="zh-CN"/>
              </w:rPr>
              <w:t>（三）</w:t>
            </w:r>
            <w:r>
              <w:rPr>
                <w:rFonts w:hint="eastAsia" w:ascii="宋体" w:hAnsi="宋体" w:eastAsia="宋体" w:cs="宋体"/>
                <w:b/>
                <w:bCs/>
                <w:sz w:val="21"/>
                <w:szCs w:val="21"/>
                <w:lang w:val="en-US" w:eastAsia="zh-CN"/>
              </w:rPr>
              <w:t>应用特征</w:t>
            </w:r>
          </w:p>
          <w:p w14:paraId="337FDCA2">
            <w:pPr>
              <w:pageBreakBefore w:val="0"/>
              <w:widowControl w:val="0"/>
              <w:numPr>
                <w:ilvl w:val="0"/>
                <w:numId w:val="0"/>
              </w:numPr>
              <w:kinsoku/>
              <w:wordWrap/>
              <w:overflowPunct/>
              <w:topLinePunct w:val="0"/>
              <w:autoSpaceDE/>
              <w:autoSpaceDN/>
              <w:bidi w:val="0"/>
              <w:adjustRightInd w:val="0"/>
              <w:snapToGrid w:val="0"/>
              <w:spacing w:line="252" w:lineRule="auto"/>
              <w:ind w:firstLine="420" w:firstLineChars="200"/>
              <w:textAlignment w:val="auto"/>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大数据审计具有</w:t>
            </w:r>
            <w:r>
              <w:rPr>
                <w:rFonts w:hint="eastAsia" w:ascii="宋体" w:hAnsi="宋体" w:eastAsia="宋体" w:cs="宋体"/>
                <w:b w:val="0"/>
                <w:bCs w:val="0"/>
                <w:sz w:val="21"/>
                <w:szCs w:val="21"/>
                <w:lang w:val="en-US" w:eastAsia="zh-CN"/>
              </w:rPr>
              <w:t>全样本</w:t>
            </w:r>
            <w:r>
              <w:rPr>
                <w:rFonts w:hint="eastAsia" w:ascii="宋体" w:hAnsi="宋体" w:cs="宋体"/>
                <w:b w:val="0"/>
                <w:bCs w:val="0"/>
                <w:sz w:val="21"/>
                <w:szCs w:val="21"/>
                <w:lang w:val="en-US" w:eastAsia="zh-CN"/>
              </w:rPr>
              <w:t>、</w:t>
            </w:r>
            <w:r>
              <w:rPr>
                <w:rFonts w:hint="eastAsia" w:ascii="宋体" w:hAnsi="宋体" w:eastAsia="宋体" w:cs="宋体"/>
                <w:b w:val="0"/>
                <w:bCs w:val="0"/>
                <w:sz w:val="21"/>
                <w:szCs w:val="21"/>
                <w:lang w:val="en-US" w:eastAsia="zh-CN"/>
              </w:rPr>
              <w:t>跨组织</w:t>
            </w:r>
            <w:r>
              <w:rPr>
                <w:rFonts w:hint="eastAsia" w:ascii="宋体" w:hAnsi="宋体" w:cs="宋体"/>
                <w:b w:val="0"/>
                <w:bCs w:val="0"/>
                <w:sz w:val="21"/>
                <w:szCs w:val="21"/>
                <w:lang w:val="en-US" w:eastAsia="zh-CN"/>
              </w:rPr>
              <w:t>、</w:t>
            </w:r>
            <w:r>
              <w:rPr>
                <w:rFonts w:hint="eastAsia" w:ascii="宋体" w:hAnsi="宋体" w:eastAsia="宋体" w:cs="宋体"/>
                <w:b w:val="0"/>
                <w:bCs w:val="0"/>
                <w:sz w:val="21"/>
                <w:szCs w:val="21"/>
                <w:lang w:val="en-US" w:eastAsia="zh-CN"/>
              </w:rPr>
              <w:t>跨区域</w:t>
            </w:r>
            <w:r>
              <w:rPr>
                <w:rFonts w:hint="eastAsia" w:ascii="宋体" w:hAnsi="宋体" w:cs="宋体"/>
                <w:b w:val="0"/>
                <w:bCs w:val="0"/>
                <w:sz w:val="21"/>
                <w:szCs w:val="21"/>
                <w:lang w:val="en-US" w:eastAsia="zh-CN"/>
              </w:rPr>
              <w:t>、</w:t>
            </w:r>
            <w:r>
              <w:rPr>
                <w:rFonts w:hint="eastAsia" w:ascii="宋体" w:hAnsi="宋体" w:eastAsia="宋体" w:cs="宋体"/>
                <w:b w:val="0"/>
                <w:bCs w:val="0"/>
                <w:sz w:val="21"/>
                <w:szCs w:val="21"/>
                <w:lang w:val="en-US" w:eastAsia="zh-CN"/>
              </w:rPr>
              <w:t>即时性</w:t>
            </w:r>
            <w:r>
              <w:rPr>
                <w:rFonts w:hint="eastAsia" w:ascii="宋体" w:hAnsi="宋体" w:cs="宋体"/>
                <w:b w:val="0"/>
                <w:bCs w:val="0"/>
                <w:sz w:val="21"/>
                <w:szCs w:val="21"/>
                <w:lang w:val="en-US" w:eastAsia="zh-CN"/>
              </w:rPr>
              <w:t>、</w:t>
            </w:r>
            <w:r>
              <w:rPr>
                <w:rFonts w:hint="eastAsia" w:ascii="宋体" w:hAnsi="宋体" w:eastAsia="宋体" w:cs="宋体"/>
                <w:b w:val="0"/>
                <w:bCs w:val="0"/>
                <w:sz w:val="21"/>
                <w:szCs w:val="21"/>
                <w:lang w:val="en-US" w:eastAsia="zh-CN"/>
              </w:rPr>
              <w:t>多维性</w:t>
            </w:r>
            <w:r>
              <w:rPr>
                <w:rFonts w:hint="eastAsia" w:ascii="宋体" w:hAnsi="宋体" w:cs="宋体"/>
                <w:b w:val="0"/>
                <w:bCs w:val="0"/>
                <w:sz w:val="21"/>
                <w:szCs w:val="21"/>
                <w:lang w:val="en-US" w:eastAsia="zh-CN"/>
              </w:rPr>
              <w:t>等应用特征。</w:t>
            </w:r>
          </w:p>
          <w:p w14:paraId="12404B6E">
            <w:pPr>
              <w:pageBreakBefore w:val="0"/>
              <w:kinsoku/>
              <w:wordWrap/>
              <w:overflowPunct/>
              <w:topLinePunct w:val="0"/>
              <w:autoSpaceDE/>
              <w:autoSpaceDN/>
              <w:bidi w:val="0"/>
              <w:adjustRightInd/>
              <w:snapToGrid w:val="0"/>
              <w:spacing w:line="252" w:lineRule="auto"/>
              <w:ind w:firstLine="482" w:firstLineChars="200"/>
              <w:rPr>
                <w:rFonts w:hint="eastAsia" w:ascii="宋体" w:hAnsi="宋体" w:eastAsia="宋体" w:cs="宋体"/>
                <w:b/>
                <w:bCs/>
                <w:kern w:val="2"/>
                <w:sz w:val="24"/>
                <w:szCs w:val="24"/>
                <w:lang w:val="en-US" w:eastAsia="zh-CN" w:bidi="ar-SA"/>
              </w:rPr>
            </w:pPr>
            <w:r>
              <w:rPr>
                <w:rFonts w:hint="eastAsia" w:ascii="宋体" w:hAnsi="宋体" w:cs="宋体"/>
                <w:b/>
                <w:bCs/>
                <w:kern w:val="2"/>
                <w:sz w:val="24"/>
                <w:szCs w:val="24"/>
                <w:lang w:val="en-US" w:eastAsia="zh-CN" w:bidi="ar-SA"/>
              </w:rPr>
              <w:t>五</w:t>
            </w:r>
            <w:r>
              <w:rPr>
                <w:rFonts w:hint="eastAsia" w:ascii="宋体" w:hAnsi="宋体" w:eastAsia="宋体" w:cs="宋体"/>
                <w:b/>
                <w:bCs/>
                <w:kern w:val="2"/>
                <w:sz w:val="24"/>
                <w:szCs w:val="24"/>
                <w:lang w:val="en-US" w:eastAsia="zh-CN" w:bidi="ar-SA"/>
              </w:rPr>
              <w:t>、大数据模式下的审计信息来源</w:t>
            </w:r>
          </w:p>
          <w:tbl>
            <w:tblPr>
              <w:tblStyle w:val="4"/>
              <w:tblpPr w:leftFromText="180" w:rightFromText="180" w:vertAnchor="text" w:horzAnchor="page" w:tblpX="1125" w:tblpY="27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637"/>
              <w:gridCol w:w="5071"/>
            </w:tblGrid>
            <w:tr w14:paraId="120BE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14:paraId="733B71A8">
                  <w:pPr>
                    <w:pageBreakBefore w:val="0"/>
                    <w:widowControl w:val="0"/>
                    <w:kinsoku/>
                    <w:wordWrap/>
                    <w:overflowPunct/>
                    <w:topLinePunct w:val="0"/>
                    <w:autoSpaceDE/>
                    <w:autoSpaceDN/>
                    <w:bidi w:val="0"/>
                    <w:adjustRightInd w:val="0"/>
                    <w:snapToGrid w:val="0"/>
                    <w:spacing w:line="252" w:lineRule="auto"/>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被审计单位</w:t>
                  </w:r>
                </w:p>
              </w:tc>
              <w:tc>
                <w:tcPr>
                  <w:tcW w:w="1637" w:type="dxa"/>
                  <w:vAlign w:val="center"/>
                </w:tcPr>
                <w:p w14:paraId="48D84E6B">
                  <w:pPr>
                    <w:pageBreakBefore w:val="0"/>
                    <w:widowControl w:val="0"/>
                    <w:kinsoku/>
                    <w:wordWrap/>
                    <w:overflowPunct/>
                    <w:topLinePunct w:val="0"/>
                    <w:autoSpaceDE/>
                    <w:autoSpaceDN/>
                    <w:bidi w:val="0"/>
                    <w:adjustRightInd w:val="0"/>
                    <w:snapToGrid w:val="0"/>
                    <w:spacing w:line="252" w:lineRule="auto"/>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财务数据</w:t>
                  </w:r>
                </w:p>
              </w:tc>
              <w:tc>
                <w:tcPr>
                  <w:tcW w:w="5071" w:type="dxa"/>
                  <w:vAlign w:val="center"/>
                </w:tcPr>
                <w:p w14:paraId="2C090BC4">
                  <w:pPr>
                    <w:pageBreakBefore w:val="0"/>
                    <w:widowControl w:val="0"/>
                    <w:kinsoku/>
                    <w:wordWrap/>
                    <w:overflowPunct/>
                    <w:topLinePunct w:val="0"/>
                    <w:autoSpaceDE/>
                    <w:autoSpaceDN/>
                    <w:bidi w:val="0"/>
                    <w:adjustRightInd w:val="0"/>
                    <w:snapToGrid w:val="0"/>
                    <w:spacing w:line="252" w:lineRule="auto"/>
                    <w:jc w:val="both"/>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企业的财务账套数据、原始凭证等(例如财务系统、税务系统、ERP系统等)</w:t>
                  </w:r>
                </w:p>
              </w:tc>
            </w:tr>
            <w:tr w14:paraId="58D23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vAlign w:val="center"/>
                </w:tcPr>
                <w:p w14:paraId="4445AB1C">
                  <w:pPr>
                    <w:pageBreakBefore w:val="0"/>
                    <w:widowControl w:val="0"/>
                    <w:kinsoku/>
                    <w:wordWrap/>
                    <w:overflowPunct/>
                    <w:topLinePunct w:val="0"/>
                    <w:autoSpaceDE/>
                    <w:autoSpaceDN/>
                    <w:bidi w:val="0"/>
                    <w:adjustRightInd w:val="0"/>
                    <w:snapToGrid w:val="0"/>
                    <w:spacing w:line="252" w:lineRule="auto"/>
                    <w:jc w:val="center"/>
                    <w:textAlignment w:val="auto"/>
                    <w:rPr>
                      <w:rFonts w:hint="eastAsia" w:ascii="宋体" w:hAnsi="宋体" w:eastAsia="宋体" w:cs="宋体"/>
                      <w:b/>
                      <w:bCs/>
                      <w:sz w:val="21"/>
                      <w:szCs w:val="21"/>
                      <w:vertAlign w:val="baseline"/>
                      <w:lang w:val="en-US" w:eastAsia="zh-CN"/>
                    </w:rPr>
                  </w:pPr>
                </w:p>
              </w:tc>
              <w:tc>
                <w:tcPr>
                  <w:tcW w:w="1637" w:type="dxa"/>
                  <w:vAlign w:val="center"/>
                </w:tcPr>
                <w:p w14:paraId="4EDA3A26">
                  <w:pPr>
                    <w:pageBreakBefore w:val="0"/>
                    <w:widowControl w:val="0"/>
                    <w:kinsoku/>
                    <w:wordWrap/>
                    <w:overflowPunct/>
                    <w:topLinePunct w:val="0"/>
                    <w:autoSpaceDE/>
                    <w:autoSpaceDN/>
                    <w:bidi w:val="0"/>
                    <w:adjustRightInd w:val="0"/>
                    <w:snapToGrid w:val="0"/>
                    <w:spacing w:line="252" w:lineRule="auto"/>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业务数据</w:t>
                  </w:r>
                </w:p>
              </w:tc>
              <w:tc>
                <w:tcPr>
                  <w:tcW w:w="5071" w:type="dxa"/>
                  <w:vAlign w:val="center"/>
                </w:tcPr>
                <w:p w14:paraId="4E5737B7">
                  <w:pPr>
                    <w:pageBreakBefore w:val="0"/>
                    <w:widowControl w:val="0"/>
                    <w:kinsoku/>
                    <w:wordWrap/>
                    <w:overflowPunct/>
                    <w:topLinePunct w:val="0"/>
                    <w:autoSpaceDE/>
                    <w:autoSpaceDN/>
                    <w:bidi w:val="0"/>
                    <w:adjustRightInd w:val="0"/>
                    <w:snapToGrid w:val="0"/>
                    <w:spacing w:line="252" w:lineRule="auto"/>
                    <w:jc w:val="both"/>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企业的业务数据表、业务单据等(例如ERP系统、CRM系统、WMS系统、HR系统、OA系 统、生产管理系统、物联网系统、内控系统、预算系统、业务运行系统等)</w:t>
                  </w:r>
                </w:p>
              </w:tc>
            </w:tr>
            <w:tr w14:paraId="0C0B4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vAlign w:val="center"/>
                </w:tcPr>
                <w:p w14:paraId="28C0166C">
                  <w:pPr>
                    <w:pageBreakBefore w:val="0"/>
                    <w:widowControl w:val="0"/>
                    <w:kinsoku/>
                    <w:wordWrap/>
                    <w:overflowPunct/>
                    <w:topLinePunct w:val="0"/>
                    <w:autoSpaceDE/>
                    <w:autoSpaceDN/>
                    <w:bidi w:val="0"/>
                    <w:adjustRightInd w:val="0"/>
                    <w:snapToGrid w:val="0"/>
                    <w:spacing w:line="252" w:lineRule="auto"/>
                    <w:jc w:val="center"/>
                    <w:textAlignment w:val="auto"/>
                    <w:rPr>
                      <w:rFonts w:hint="eastAsia" w:ascii="宋体" w:hAnsi="宋体" w:eastAsia="宋体" w:cs="宋体"/>
                      <w:b/>
                      <w:bCs/>
                      <w:sz w:val="21"/>
                      <w:szCs w:val="21"/>
                      <w:vertAlign w:val="baseline"/>
                      <w:lang w:val="en-US" w:eastAsia="zh-CN"/>
                    </w:rPr>
                  </w:pPr>
                </w:p>
              </w:tc>
              <w:tc>
                <w:tcPr>
                  <w:tcW w:w="1637" w:type="dxa"/>
                  <w:vAlign w:val="center"/>
                </w:tcPr>
                <w:p w14:paraId="51D17333">
                  <w:pPr>
                    <w:pageBreakBefore w:val="0"/>
                    <w:widowControl w:val="0"/>
                    <w:kinsoku/>
                    <w:wordWrap/>
                    <w:overflowPunct/>
                    <w:topLinePunct w:val="0"/>
                    <w:autoSpaceDE/>
                    <w:autoSpaceDN/>
                    <w:bidi w:val="0"/>
                    <w:adjustRightInd w:val="0"/>
                    <w:snapToGrid w:val="0"/>
                    <w:spacing w:line="252" w:lineRule="auto"/>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IT数据</w:t>
                  </w:r>
                </w:p>
              </w:tc>
              <w:tc>
                <w:tcPr>
                  <w:tcW w:w="5071" w:type="dxa"/>
                  <w:vAlign w:val="center"/>
                </w:tcPr>
                <w:p w14:paraId="2A9197DF">
                  <w:pPr>
                    <w:pageBreakBefore w:val="0"/>
                    <w:widowControl w:val="0"/>
                    <w:kinsoku/>
                    <w:wordWrap/>
                    <w:overflowPunct/>
                    <w:topLinePunct w:val="0"/>
                    <w:autoSpaceDE/>
                    <w:autoSpaceDN/>
                    <w:bidi w:val="0"/>
                    <w:adjustRightInd w:val="0"/>
                    <w:snapToGrid w:val="0"/>
                    <w:spacing w:line="252" w:lineRule="auto"/>
                    <w:jc w:val="both"/>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信息系统操作用户信息、信息系统用户操作日志等</w:t>
                  </w:r>
                </w:p>
              </w:tc>
            </w:tr>
            <w:tr w14:paraId="7B801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vAlign w:val="center"/>
                </w:tcPr>
                <w:p w14:paraId="2FED418F">
                  <w:pPr>
                    <w:pageBreakBefore w:val="0"/>
                    <w:widowControl w:val="0"/>
                    <w:kinsoku/>
                    <w:wordWrap/>
                    <w:overflowPunct/>
                    <w:topLinePunct w:val="0"/>
                    <w:autoSpaceDE/>
                    <w:autoSpaceDN/>
                    <w:bidi w:val="0"/>
                    <w:adjustRightInd w:val="0"/>
                    <w:snapToGrid w:val="0"/>
                    <w:spacing w:line="252" w:lineRule="auto"/>
                    <w:jc w:val="center"/>
                    <w:textAlignment w:val="auto"/>
                    <w:rPr>
                      <w:rFonts w:hint="eastAsia" w:ascii="宋体" w:hAnsi="宋体" w:eastAsia="宋体" w:cs="宋体"/>
                      <w:b/>
                      <w:bCs/>
                      <w:sz w:val="21"/>
                      <w:szCs w:val="21"/>
                      <w:vertAlign w:val="baseline"/>
                      <w:lang w:val="en-US" w:eastAsia="zh-CN"/>
                    </w:rPr>
                  </w:pPr>
                </w:p>
              </w:tc>
              <w:tc>
                <w:tcPr>
                  <w:tcW w:w="1637" w:type="dxa"/>
                  <w:vAlign w:val="center"/>
                </w:tcPr>
                <w:p w14:paraId="2AB96447">
                  <w:pPr>
                    <w:pageBreakBefore w:val="0"/>
                    <w:widowControl w:val="0"/>
                    <w:kinsoku/>
                    <w:wordWrap/>
                    <w:overflowPunct/>
                    <w:topLinePunct w:val="0"/>
                    <w:autoSpaceDE/>
                    <w:autoSpaceDN/>
                    <w:bidi w:val="0"/>
                    <w:adjustRightInd w:val="0"/>
                    <w:snapToGrid w:val="0"/>
                    <w:spacing w:line="252" w:lineRule="auto"/>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文本信息</w:t>
                  </w:r>
                </w:p>
              </w:tc>
              <w:tc>
                <w:tcPr>
                  <w:tcW w:w="5071" w:type="dxa"/>
                  <w:vAlign w:val="center"/>
                </w:tcPr>
                <w:p w14:paraId="4B9D1FC3">
                  <w:pPr>
                    <w:pageBreakBefore w:val="0"/>
                    <w:widowControl w:val="0"/>
                    <w:kinsoku/>
                    <w:wordWrap/>
                    <w:overflowPunct/>
                    <w:topLinePunct w:val="0"/>
                    <w:autoSpaceDE/>
                    <w:autoSpaceDN/>
                    <w:bidi w:val="0"/>
                    <w:adjustRightInd w:val="0"/>
                    <w:snapToGrid w:val="0"/>
                    <w:spacing w:line="252" w:lineRule="auto"/>
                    <w:jc w:val="both"/>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内控文档、制度文件、生产记录、会议记录、内刊资讯、以往审计报告等</w:t>
                  </w:r>
                </w:p>
              </w:tc>
            </w:tr>
            <w:tr w14:paraId="1C1E1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vAlign w:val="center"/>
                </w:tcPr>
                <w:p w14:paraId="0D7D0DC3">
                  <w:pPr>
                    <w:pageBreakBefore w:val="0"/>
                    <w:widowControl w:val="0"/>
                    <w:kinsoku/>
                    <w:wordWrap/>
                    <w:overflowPunct/>
                    <w:topLinePunct w:val="0"/>
                    <w:autoSpaceDE/>
                    <w:autoSpaceDN/>
                    <w:bidi w:val="0"/>
                    <w:adjustRightInd w:val="0"/>
                    <w:snapToGrid w:val="0"/>
                    <w:spacing w:line="252" w:lineRule="auto"/>
                    <w:jc w:val="center"/>
                    <w:textAlignment w:val="auto"/>
                    <w:rPr>
                      <w:rFonts w:hint="eastAsia" w:ascii="宋体" w:hAnsi="宋体" w:eastAsia="宋体" w:cs="宋体"/>
                      <w:b/>
                      <w:bCs/>
                      <w:sz w:val="21"/>
                      <w:szCs w:val="21"/>
                      <w:vertAlign w:val="baseline"/>
                      <w:lang w:val="en-US" w:eastAsia="zh-CN"/>
                    </w:rPr>
                  </w:pPr>
                </w:p>
              </w:tc>
              <w:tc>
                <w:tcPr>
                  <w:tcW w:w="1637" w:type="dxa"/>
                  <w:vAlign w:val="center"/>
                </w:tcPr>
                <w:p w14:paraId="62D525D2">
                  <w:pPr>
                    <w:pageBreakBefore w:val="0"/>
                    <w:widowControl w:val="0"/>
                    <w:kinsoku/>
                    <w:wordWrap/>
                    <w:overflowPunct/>
                    <w:topLinePunct w:val="0"/>
                    <w:autoSpaceDE/>
                    <w:autoSpaceDN/>
                    <w:bidi w:val="0"/>
                    <w:adjustRightInd w:val="0"/>
                    <w:snapToGrid w:val="0"/>
                    <w:spacing w:line="252" w:lineRule="auto"/>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视频与图像信息</w:t>
                  </w:r>
                </w:p>
              </w:tc>
              <w:tc>
                <w:tcPr>
                  <w:tcW w:w="5071" w:type="dxa"/>
                  <w:vAlign w:val="center"/>
                </w:tcPr>
                <w:p w14:paraId="23DD721F">
                  <w:pPr>
                    <w:pageBreakBefore w:val="0"/>
                    <w:widowControl w:val="0"/>
                    <w:kinsoku/>
                    <w:wordWrap/>
                    <w:overflowPunct/>
                    <w:topLinePunct w:val="0"/>
                    <w:autoSpaceDE/>
                    <w:autoSpaceDN/>
                    <w:bidi w:val="0"/>
                    <w:adjustRightInd w:val="0"/>
                    <w:snapToGrid w:val="0"/>
                    <w:spacing w:line="252" w:lineRule="auto"/>
                    <w:jc w:val="both"/>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访谈照片、访谈视频、生产经营场所的视频信息、存货存储场所视频信息、生物资产活动场所的视频、图片信息等</w:t>
                  </w:r>
                </w:p>
              </w:tc>
            </w:tr>
            <w:tr w14:paraId="6C338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vAlign w:val="center"/>
                </w:tcPr>
                <w:p w14:paraId="6A8FEFE4">
                  <w:pPr>
                    <w:pageBreakBefore w:val="0"/>
                    <w:widowControl w:val="0"/>
                    <w:kinsoku/>
                    <w:wordWrap/>
                    <w:overflowPunct/>
                    <w:topLinePunct w:val="0"/>
                    <w:autoSpaceDE/>
                    <w:autoSpaceDN/>
                    <w:bidi w:val="0"/>
                    <w:adjustRightInd w:val="0"/>
                    <w:snapToGrid w:val="0"/>
                    <w:spacing w:line="252" w:lineRule="auto"/>
                    <w:jc w:val="center"/>
                    <w:textAlignment w:val="auto"/>
                    <w:rPr>
                      <w:rFonts w:hint="eastAsia" w:ascii="宋体" w:hAnsi="宋体" w:eastAsia="宋体" w:cs="宋体"/>
                      <w:b/>
                      <w:bCs/>
                      <w:sz w:val="21"/>
                      <w:szCs w:val="21"/>
                      <w:vertAlign w:val="baseline"/>
                      <w:lang w:val="en-US" w:eastAsia="zh-CN"/>
                    </w:rPr>
                  </w:pPr>
                </w:p>
              </w:tc>
              <w:tc>
                <w:tcPr>
                  <w:tcW w:w="1637" w:type="dxa"/>
                  <w:vAlign w:val="center"/>
                </w:tcPr>
                <w:p w14:paraId="6FC4812E">
                  <w:pPr>
                    <w:pageBreakBefore w:val="0"/>
                    <w:widowControl w:val="0"/>
                    <w:kinsoku/>
                    <w:wordWrap/>
                    <w:overflowPunct/>
                    <w:topLinePunct w:val="0"/>
                    <w:autoSpaceDE/>
                    <w:autoSpaceDN/>
                    <w:bidi w:val="0"/>
                    <w:adjustRightInd w:val="0"/>
                    <w:snapToGrid w:val="0"/>
                    <w:spacing w:line="252" w:lineRule="auto"/>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音频信息</w:t>
                  </w:r>
                </w:p>
              </w:tc>
              <w:tc>
                <w:tcPr>
                  <w:tcW w:w="5071" w:type="dxa"/>
                  <w:vAlign w:val="center"/>
                </w:tcPr>
                <w:p w14:paraId="7DADADEB">
                  <w:pPr>
                    <w:pageBreakBefore w:val="0"/>
                    <w:widowControl w:val="0"/>
                    <w:kinsoku/>
                    <w:wordWrap/>
                    <w:overflowPunct/>
                    <w:topLinePunct w:val="0"/>
                    <w:autoSpaceDE/>
                    <w:autoSpaceDN/>
                    <w:bidi w:val="0"/>
                    <w:adjustRightInd w:val="0"/>
                    <w:snapToGrid w:val="0"/>
                    <w:spacing w:line="252" w:lineRule="auto"/>
                    <w:jc w:val="both"/>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会议录音、访谈录音、客服录音等</w:t>
                  </w:r>
                </w:p>
              </w:tc>
            </w:tr>
            <w:tr w14:paraId="084A4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vAlign w:val="center"/>
                </w:tcPr>
                <w:p w14:paraId="2EBD1624">
                  <w:pPr>
                    <w:pageBreakBefore w:val="0"/>
                    <w:widowControl w:val="0"/>
                    <w:kinsoku/>
                    <w:wordWrap/>
                    <w:overflowPunct/>
                    <w:topLinePunct w:val="0"/>
                    <w:autoSpaceDE/>
                    <w:autoSpaceDN/>
                    <w:bidi w:val="0"/>
                    <w:adjustRightInd w:val="0"/>
                    <w:snapToGrid w:val="0"/>
                    <w:spacing w:line="252" w:lineRule="auto"/>
                    <w:jc w:val="center"/>
                    <w:textAlignment w:val="auto"/>
                    <w:rPr>
                      <w:rFonts w:hint="eastAsia" w:ascii="宋体" w:hAnsi="宋体" w:eastAsia="宋体" w:cs="宋体"/>
                      <w:b/>
                      <w:bCs/>
                      <w:sz w:val="21"/>
                      <w:szCs w:val="21"/>
                      <w:vertAlign w:val="baseline"/>
                      <w:lang w:val="en-US" w:eastAsia="zh-CN"/>
                    </w:rPr>
                  </w:pPr>
                </w:p>
              </w:tc>
              <w:tc>
                <w:tcPr>
                  <w:tcW w:w="1637" w:type="dxa"/>
                  <w:vAlign w:val="center"/>
                </w:tcPr>
                <w:p w14:paraId="5C816853">
                  <w:pPr>
                    <w:pageBreakBefore w:val="0"/>
                    <w:widowControl w:val="0"/>
                    <w:kinsoku/>
                    <w:wordWrap/>
                    <w:overflowPunct/>
                    <w:topLinePunct w:val="0"/>
                    <w:autoSpaceDE/>
                    <w:autoSpaceDN/>
                    <w:bidi w:val="0"/>
                    <w:adjustRightInd w:val="0"/>
                    <w:snapToGrid w:val="0"/>
                    <w:spacing w:line="252" w:lineRule="auto"/>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其他信息</w:t>
                  </w:r>
                </w:p>
              </w:tc>
              <w:tc>
                <w:tcPr>
                  <w:tcW w:w="5071" w:type="dxa"/>
                  <w:vAlign w:val="center"/>
                </w:tcPr>
                <w:p w14:paraId="01BA2F59">
                  <w:pPr>
                    <w:pageBreakBefore w:val="0"/>
                    <w:widowControl w:val="0"/>
                    <w:kinsoku/>
                    <w:wordWrap/>
                    <w:overflowPunct/>
                    <w:topLinePunct w:val="0"/>
                    <w:autoSpaceDE/>
                    <w:autoSpaceDN/>
                    <w:bidi w:val="0"/>
                    <w:adjustRightInd w:val="0"/>
                    <w:snapToGrid w:val="0"/>
                    <w:spacing w:line="252" w:lineRule="auto"/>
                    <w:jc w:val="both"/>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企业经营场所的客户、员工、运输工具、生物资产等的地理信息系统(GIS)和全球定位系统(GPS)数据</w:t>
                  </w:r>
                </w:p>
              </w:tc>
            </w:tr>
            <w:tr w14:paraId="2C321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Align w:val="center"/>
                </w:tcPr>
                <w:p w14:paraId="6187D5CC">
                  <w:pPr>
                    <w:pageBreakBefore w:val="0"/>
                    <w:widowControl w:val="0"/>
                    <w:kinsoku/>
                    <w:wordWrap/>
                    <w:overflowPunct/>
                    <w:topLinePunct w:val="0"/>
                    <w:autoSpaceDE/>
                    <w:autoSpaceDN/>
                    <w:bidi w:val="0"/>
                    <w:adjustRightInd w:val="0"/>
                    <w:snapToGrid w:val="0"/>
                    <w:spacing w:line="252" w:lineRule="auto"/>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社交媒体</w:t>
                  </w:r>
                </w:p>
              </w:tc>
              <w:tc>
                <w:tcPr>
                  <w:tcW w:w="1637" w:type="dxa"/>
                  <w:vAlign w:val="center"/>
                </w:tcPr>
                <w:p w14:paraId="5008B1C7">
                  <w:pPr>
                    <w:pageBreakBefore w:val="0"/>
                    <w:widowControl w:val="0"/>
                    <w:kinsoku/>
                    <w:wordWrap/>
                    <w:overflowPunct/>
                    <w:topLinePunct w:val="0"/>
                    <w:autoSpaceDE/>
                    <w:autoSpaceDN/>
                    <w:bidi w:val="0"/>
                    <w:adjustRightInd w:val="0"/>
                    <w:snapToGrid w:val="0"/>
                    <w:spacing w:line="252" w:lineRule="auto"/>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文本信息</w:t>
                  </w:r>
                </w:p>
              </w:tc>
              <w:tc>
                <w:tcPr>
                  <w:tcW w:w="5071" w:type="dxa"/>
                  <w:vAlign w:val="center"/>
                </w:tcPr>
                <w:p w14:paraId="3872F38E">
                  <w:pPr>
                    <w:pageBreakBefore w:val="0"/>
                    <w:widowControl w:val="0"/>
                    <w:kinsoku/>
                    <w:wordWrap/>
                    <w:overflowPunct/>
                    <w:topLinePunct w:val="0"/>
                    <w:autoSpaceDE/>
                    <w:autoSpaceDN/>
                    <w:bidi w:val="0"/>
                    <w:adjustRightInd w:val="0"/>
                    <w:snapToGrid w:val="0"/>
                    <w:spacing w:line="252" w:lineRule="auto"/>
                    <w:jc w:val="both"/>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被审计单位企业微信、关键人的QQ、微信、微博、朋友圈信息、邮件等</w:t>
                  </w:r>
                </w:p>
              </w:tc>
            </w:tr>
            <w:tr w14:paraId="6370F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Align w:val="center"/>
                </w:tcPr>
                <w:p w14:paraId="178811D9">
                  <w:pPr>
                    <w:pageBreakBefore w:val="0"/>
                    <w:widowControl w:val="0"/>
                    <w:kinsoku/>
                    <w:wordWrap/>
                    <w:overflowPunct/>
                    <w:topLinePunct w:val="0"/>
                    <w:autoSpaceDE/>
                    <w:autoSpaceDN/>
                    <w:bidi w:val="0"/>
                    <w:adjustRightInd w:val="0"/>
                    <w:snapToGrid w:val="0"/>
                    <w:spacing w:line="252" w:lineRule="auto"/>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外部网络</w:t>
                  </w:r>
                </w:p>
              </w:tc>
              <w:tc>
                <w:tcPr>
                  <w:tcW w:w="1637" w:type="dxa"/>
                  <w:vAlign w:val="center"/>
                </w:tcPr>
                <w:p w14:paraId="3F95BF61">
                  <w:pPr>
                    <w:pageBreakBefore w:val="0"/>
                    <w:widowControl w:val="0"/>
                    <w:kinsoku/>
                    <w:wordWrap/>
                    <w:overflowPunct/>
                    <w:topLinePunct w:val="0"/>
                    <w:autoSpaceDE/>
                    <w:autoSpaceDN/>
                    <w:bidi w:val="0"/>
                    <w:adjustRightInd w:val="0"/>
                    <w:snapToGrid w:val="0"/>
                    <w:spacing w:line="252" w:lineRule="auto"/>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文本信息</w:t>
                  </w:r>
                </w:p>
              </w:tc>
              <w:tc>
                <w:tcPr>
                  <w:tcW w:w="5071" w:type="dxa"/>
                  <w:vAlign w:val="center"/>
                </w:tcPr>
                <w:p w14:paraId="1BD6AD31">
                  <w:pPr>
                    <w:pageBreakBefore w:val="0"/>
                    <w:widowControl w:val="0"/>
                    <w:kinsoku/>
                    <w:wordWrap/>
                    <w:overflowPunct/>
                    <w:topLinePunct w:val="0"/>
                    <w:autoSpaceDE/>
                    <w:autoSpaceDN/>
                    <w:bidi w:val="0"/>
                    <w:adjustRightInd w:val="0"/>
                    <w:snapToGrid w:val="0"/>
                    <w:spacing w:line="252" w:lineRule="auto"/>
                    <w:jc w:val="both"/>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主流媒体新闻报道、论坛、宏观层面的政策文件、行业信息等，上市公司年报(被审计公司及其关联公司、上下游公司)</w:t>
                  </w:r>
                </w:p>
              </w:tc>
            </w:tr>
            <w:tr w14:paraId="20276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Align w:val="center"/>
                </w:tcPr>
                <w:p w14:paraId="6EF890A1">
                  <w:pPr>
                    <w:pageBreakBefore w:val="0"/>
                    <w:widowControl w:val="0"/>
                    <w:kinsoku/>
                    <w:wordWrap/>
                    <w:overflowPunct/>
                    <w:topLinePunct w:val="0"/>
                    <w:autoSpaceDE/>
                    <w:autoSpaceDN/>
                    <w:bidi w:val="0"/>
                    <w:adjustRightInd w:val="0"/>
                    <w:snapToGrid w:val="0"/>
                    <w:spacing w:line="252" w:lineRule="auto"/>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专有数据库</w:t>
                  </w:r>
                </w:p>
              </w:tc>
              <w:tc>
                <w:tcPr>
                  <w:tcW w:w="1637" w:type="dxa"/>
                  <w:vAlign w:val="center"/>
                </w:tcPr>
                <w:p w14:paraId="0522CC78">
                  <w:pPr>
                    <w:pageBreakBefore w:val="0"/>
                    <w:widowControl w:val="0"/>
                    <w:kinsoku/>
                    <w:wordWrap/>
                    <w:overflowPunct/>
                    <w:topLinePunct w:val="0"/>
                    <w:autoSpaceDE/>
                    <w:autoSpaceDN/>
                    <w:bidi w:val="0"/>
                    <w:adjustRightInd w:val="0"/>
                    <w:snapToGrid w:val="0"/>
                    <w:spacing w:line="252" w:lineRule="auto"/>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数据信息</w:t>
                  </w:r>
                </w:p>
              </w:tc>
              <w:tc>
                <w:tcPr>
                  <w:tcW w:w="5071" w:type="dxa"/>
                  <w:vAlign w:val="center"/>
                </w:tcPr>
                <w:p w14:paraId="2215192A">
                  <w:pPr>
                    <w:pageBreakBefore w:val="0"/>
                    <w:widowControl w:val="0"/>
                    <w:kinsoku/>
                    <w:wordWrap/>
                    <w:overflowPunct/>
                    <w:topLinePunct w:val="0"/>
                    <w:autoSpaceDE/>
                    <w:autoSpaceDN/>
                    <w:bidi w:val="0"/>
                    <w:adjustRightInd w:val="0"/>
                    <w:snapToGrid w:val="0"/>
                    <w:spacing w:line="252" w:lineRule="auto"/>
                    <w:jc w:val="both"/>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国泰安CSMAR数据库、Wind经济数据库、上交所XBRL数据、深交所数据、国家统计局数据、公安户籍数据、房屋产权登记数据、工商注册数据、车辆管理数据、税务数据、银行数据等</w:t>
                  </w:r>
                </w:p>
              </w:tc>
            </w:tr>
          </w:tbl>
          <w:p w14:paraId="1A45D8D4">
            <w:pPr>
              <w:keepNext w:val="0"/>
              <w:keepLines w:val="0"/>
              <w:pageBreakBefore w:val="0"/>
              <w:widowControl w:val="0"/>
              <w:kinsoku/>
              <w:wordWrap/>
              <w:overflowPunct/>
              <w:topLinePunct w:val="0"/>
              <w:autoSpaceDE/>
              <w:autoSpaceDN/>
              <w:bidi w:val="0"/>
              <w:adjustRightInd/>
              <w:snapToGrid w:val="0"/>
              <w:spacing w:before="157" w:beforeLines="50" w:after="157" w:afterLines="50" w:line="460" w:lineRule="exact"/>
              <w:jc w:val="center"/>
              <w:textAlignment w:val="auto"/>
              <w:outlineLvl w:val="1"/>
              <w:rPr>
                <w:rFonts w:hint="eastAsia" w:ascii="黑体" w:hAnsi="黑体" w:eastAsia="黑体"/>
                <w:sz w:val="24"/>
                <w:szCs w:val="24"/>
                <w:lang w:val="en-US" w:eastAsia="zh-CN"/>
              </w:rPr>
            </w:pPr>
            <w:r>
              <w:rPr>
                <w:rFonts w:hint="eastAsia" w:ascii="黑体" w:hAnsi="黑体" w:eastAsia="黑体"/>
                <w:sz w:val="24"/>
                <w:szCs w:val="24"/>
                <w:lang w:val="en-US" w:eastAsia="zh-CN"/>
              </w:rPr>
              <w:t>任务四 大数据审计典型应用场景</w:t>
            </w:r>
          </w:p>
          <w:p w14:paraId="0E0D3D91">
            <w:pPr>
              <w:pageBreakBefore w:val="0"/>
              <w:kinsoku/>
              <w:wordWrap/>
              <w:overflowPunct/>
              <w:topLinePunct w:val="0"/>
              <w:autoSpaceDE/>
              <w:autoSpaceDN/>
              <w:bidi w:val="0"/>
              <w:adjustRightInd/>
              <w:snapToGrid w:val="0"/>
              <w:spacing w:line="252" w:lineRule="auto"/>
              <w:ind w:firstLine="422" w:firstLineChars="200"/>
              <w:rPr>
                <w:rFonts w:hint="default"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一、大数据审计在政府审计中的应用</w:t>
            </w:r>
            <w:r>
              <w:rPr>
                <w:rFonts w:hint="eastAsia" w:ascii="宋体" w:hAnsi="宋体" w:cs="宋体"/>
                <w:b/>
                <w:bCs/>
                <w:kern w:val="2"/>
                <w:sz w:val="21"/>
                <w:szCs w:val="21"/>
                <w:lang w:val="en-US" w:eastAsia="zh-CN" w:bidi="ar-SA"/>
              </w:rPr>
              <w:t xml:space="preserve"> </w:t>
            </w:r>
          </w:p>
          <w:p w14:paraId="5DE7BCEB">
            <w:pPr>
              <w:pageBreakBefore w:val="0"/>
              <w:widowControl w:val="0"/>
              <w:kinsoku/>
              <w:wordWrap/>
              <w:overflowPunct/>
              <w:topLinePunct w:val="0"/>
              <w:autoSpaceDE/>
              <w:autoSpaceDN/>
              <w:bidi w:val="0"/>
              <w:adjustRightInd w:val="0"/>
              <w:snapToGrid w:val="0"/>
              <w:spacing w:line="252" w:lineRule="auto"/>
              <w:ind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大数据时代</w:t>
            </w:r>
            <w:r>
              <w:rPr>
                <w:rFonts w:hint="eastAsia" w:ascii="宋体" w:hAnsi="宋体" w:cs="宋体"/>
                <w:b w:val="0"/>
                <w:bCs w:val="0"/>
                <w:sz w:val="21"/>
                <w:szCs w:val="21"/>
                <w:lang w:val="en-US" w:eastAsia="zh-CN"/>
              </w:rPr>
              <w:t>的</w:t>
            </w:r>
            <w:r>
              <w:rPr>
                <w:rFonts w:hint="eastAsia" w:ascii="宋体" w:hAnsi="宋体" w:eastAsia="宋体" w:cs="宋体"/>
                <w:b w:val="0"/>
                <w:bCs w:val="0"/>
                <w:sz w:val="21"/>
                <w:szCs w:val="21"/>
                <w:lang w:val="en-US" w:eastAsia="zh-CN"/>
              </w:rPr>
              <w:t>政府审计作为大数据技术应用的前沿阵地，可在多领域开展大数据审计。</w:t>
            </w:r>
          </w:p>
          <w:p w14:paraId="66AD7515">
            <w:pPr>
              <w:pageBreakBefore w:val="0"/>
              <w:widowControl w:val="0"/>
              <w:kinsoku/>
              <w:wordWrap/>
              <w:overflowPunct/>
              <w:topLinePunct w:val="0"/>
              <w:autoSpaceDE/>
              <w:autoSpaceDN/>
              <w:bidi w:val="0"/>
              <w:adjustRightInd w:val="0"/>
              <w:snapToGrid w:val="0"/>
              <w:spacing w:line="252" w:lineRule="auto"/>
              <w:ind w:firstLine="420" w:firstLineChars="200"/>
              <w:textAlignment w:val="auto"/>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首先，</w:t>
            </w:r>
            <w:r>
              <w:rPr>
                <w:rFonts w:hint="eastAsia" w:ascii="宋体" w:hAnsi="宋体" w:eastAsia="宋体" w:cs="宋体"/>
                <w:b w:val="0"/>
                <w:bCs w:val="0"/>
                <w:sz w:val="21"/>
                <w:szCs w:val="21"/>
                <w:lang w:val="en-US" w:eastAsia="zh-CN"/>
              </w:rPr>
              <w:t>政府审计数据来源众多，涉及各种专业系统，如财务数据主要来源于财务软件，其他数据来源于财政预算管理信息系统、资产管理系统、绩效管理信息</w:t>
            </w:r>
            <w:r>
              <w:rPr>
                <w:rFonts w:hint="eastAsia" w:ascii="宋体" w:hAnsi="宋体" w:cs="宋体"/>
                <w:b w:val="0"/>
                <w:bCs w:val="0"/>
                <w:sz w:val="21"/>
                <w:szCs w:val="21"/>
                <w:lang w:val="en-US" w:eastAsia="zh-CN"/>
              </w:rPr>
              <w:t>系统</w:t>
            </w:r>
            <w:r>
              <w:rPr>
                <w:rFonts w:hint="eastAsia" w:ascii="宋体" w:hAnsi="宋体" w:eastAsia="宋体" w:cs="宋体"/>
                <w:b w:val="0"/>
                <w:bCs w:val="0"/>
                <w:sz w:val="21"/>
                <w:szCs w:val="21"/>
                <w:lang w:val="en-US" w:eastAsia="zh-CN"/>
              </w:rPr>
              <w:t>、政府采购信息平台、部门决算报表</w:t>
            </w:r>
            <w:r>
              <w:rPr>
                <w:rFonts w:hint="eastAsia" w:ascii="宋体" w:hAnsi="宋体" w:cs="宋体"/>
                <w:b w:val="0"/>
                <w:bCs w:val="0"/>
                <w:sz w:val="21"/>
                <w:szCs w:val="21"/>
                <w:lang w:val="en-US" w:eastAsia="zh-CN"/>
              </w:rPr>
              <w:t>系统</w:t>
            </w:r>
            <w:r>
              <w:rPr>
                <w:rFonts w:hint="eastAsia" w:ascii="宋体" w:hAnsi="宋体" w:eastAsia="宋体" w:cs="宋体"/>
                <w:b w:val="0"/>
                <w:bCs w:val="0"/>
                <w:sz w:val="21"/>
                <w:szCs w:val="21"/>
                <w:lang w:val="en-US" w:eastAsia="zh-CN"/>
              </w:rPr>
              <w:t>和其他来源等</w:t>
            </w:r>
            <w:r>
              <w:rPr>
                <w:rFonts w:hint="eastAsia" w:ascii="宋体" w:hAnsi="宋体" w:cs="宋体"/>
                <w:b w:val="0"/>
                <w:bCs w:val="0"/>
                <w:sz w:val="21"/>
                <w:szCs w:val="21"/>
                <w:lang w:val="en-US" w:eastAsia="zh-CN"/>
              </w:rPr>
              <w:t>，</w:t>
            </w:r>
            <w:r>
              <w:rPr>
                <w:rFonts w:hint="eastAsia" w:ascii="宋体" w:hAnsi="宋体" w:eastAsia="宋体" w:cs="宋体"/>
                <w:b w:val="0"/>
                <w:bCs w:val="0"/>
                <w:sz w:val="21"/>
                <w:szCs w:val="21"/>
                <w:lang w:val="en-US" w:eastAsia="zh-CN"/>
              </w:rPr>
              <w:t>数据统一采集</w:t>
            </w:r>
            <w:r>
              <w:rPr>
                <w:rFonts w:hint="eastAsia" w:ascii="宋体" w:hAnsi="宋体" w:cs="宋体"/>
                <w:b w:val="0"/>
                <w:bCs w:val="0"/>
                <w:sz w:val="21"/>
                <w:szCs w:val="21"/>
                <w:lang w:val="en-US" w:eastAsia="zh-CN"/>
              </w:rPr>
              <w:t>难</w:t>
            </w:r>
            <w:r>
              <w:rPr>
                <w:rFonts w:hint="eastAsia" w:ascii="宋体" w:hAnsi="宋体" w:eastAsia="宋体" w:cs="宋体"/>
                <w:b w:val="0"/>
                <w:bCs w:val="0"/>
                <w:sz w:val="21"/>
                <w:szCs w:val="21"/>
                <w:lang w:val="en-US" w:eastAsia="zh-CN"/>
              </w:rPr>
              <w:t>。</w:t>
            </w:r>
            <w:r>
              <w:rPr>
                <w:rFonts w:hint="eastAsia" w:ascii="宋体" w:hAnsi="宋体" w:cs="宋体"/>
                <w:b w:val="0"/>
                <w:bCs w:val="0"/>
                <w:sz w:val="21"/>
                <w:szCs w:val="21"/>
                <w:lang w:val="en-US" w:eastAsia="zh-CN"/>
              </w:rPr>
              <w:t>其次，</w:t>
            </w:r>
            <w:r>
              <w:rPr>
                <w:rFonts w:hint="eastAsia" w:ascii="宋体" w:hAnsi="宋体" w:eastAsia="宋体" w:cs="宋体"/>
                <w:b w:val="0"/>
                <w:bCs w:val="0"/>
                <w:sz w:val="21"/>
                <w:szCs w:val="21"/>
                <w:lang w:val="en-US" w:eastAsia="zh-CN"/>
              </w:rPr>
              <w:t>政府审计数据量大，除预算单位的财务数据外，还有大量的业务数据，如社保数据、工商数据、环保数据、土地数据、教育数据、军事海量的数据</w:t>
            </w:r>
            <w:r>
              <w:rPr>
                <w:rFonts w:hint="eastAsia" w:ascii="宋体" w:hAnsi="宋体" w:cs="宋体"/>
                <w:b w:val="0"/>
                <w:bCs w:val="0"/>
                <w:sz w:val="21"/>
                <w:szCs w:val="21"/>
                <w:lang w:val="en-US" w:eastAsia="zh-CN"/>
              </w:rPr>
              <w:t>，</w:t>
            </w:r>
            <w:r>
              <w:rPr>
                <w:rFonts w:hint="eastAsia" w:ascii="宋体" w:hAnsi="宋体" w:eastAsia="宋体" w:cs="宋体"/>
                <w:b w:val="0"/>
                <w:bCs w:val="0"/>
                <w:sz w:val="21"/>
                <w:szCs w:val="21"/>
                <w:lang w:val="en-US" w:eastAsia="zh-CN"/>
              </w:rPr>
              <w:t>数据存储与管理</w:t>
            </w:r>
            <w:r>
              <w:rPr>
                <w:rFonts w:hint="eastAsia" w:ascii="宋体" w:hAnsi="宋体" w:cs="宋体"/>
                <w:b w:val="0"/>
                <w:bCs w:val="0"/>
                <w:sz w:val="21"/>
                <w:szCs w:val="21"/>
                <w:lang w:val="en-US" w:eastAsia="zh-CN"/>
              </w:rPr>
              <w:t>难</w:t>
            </w:r>
            <w:r>
              <w:rPr>
                <w:rFonts w:hint="eastAsia" w:ascii="宋体" w:hAnsi="宋体" w:eastAsia="宋体" w:cs="宋体"/>
                <w:b w:val="0"/>
                <w:bCs w:val="0"/>
                <w:sz w:val="21"/>
                <w:szCs w:val="21"/>
                <w:lang w:val="en-US" w:eastAsia="zh-CN"/>
              </w:rPr>
              <w:t>。</w:t>
            </w:r>
            <w:r>
              <w:rPr>
                <w:rFonts w:hint="eastAsia" w:ascii="宋体" w:hAnsi="宋体" w:cs="宋体"/>
                <w:b w:val="0"/>
                <w:bCs w:val="0"/>
                <w:sz w:val="21"/>
                <w:szCs w:val="21"/>
                <w:lang w:val="en-US" w:eastAsia="zh-CN"/>
              </w:rPr>
              <w:t>再次，</w:t>
            </w:r>
            <w:r>
              <w:rPr>
                <w:rFonts w:hint="eastAsia" w:ascii="宋体" w:hAnsi="宋体" w:eastAsia="宋体" w:cs="宋体"/>
                <w:b w:val="0"/>
                <w:bCs w:val="0"/>
                <w:sz w:val="21"/>
                <w:szCs w:val="21"/>
                <w:lang w:val="en-US" w:eastAsia="zh-CN"/>
              </w:rPr>
              <w:t>政府审计项目规模大，审计内容广</w:t>
            </w:r>
            <w:r>
              <w:rPr>
                <w:rFonts w:hint="eastAsia" w:ascii="宋体" w:hAnsi="宋体" w:cs="宋体"/>
                <w:b w:val="0"/>
                <w:bCs w:val="0"/>
                <w:sz w:val="21"/>
                <w:szCs w:val="21"/>
                <w:lang w:val="en-US" w:eastAsia="zh-CN"/>
              </w:rPr>
              <w:t>，</w:t>
            </w:r>
            <w:r>
              <w:rPr>
                <w:rFonts w:hint="eastAsia" w:ascii="宋体" w:hAnsi="宋体" w:eastAsia="宋体" w:cs="宋体"/>
                <w:b w:val="0"/>
                <w:bCs w:val="0"/>
                <w:sz w:val="21"/>
                <w:szCs w:val="21"/>
                <w:lang w:val="en-US" w:eastAsia="zh-CN"/>
              </w:rPr>
              <w:t>数据复杂</w:t>
            </w:r>
            <w:r>
              <w:rPr>
                <w:rFonts w:hint="eastAsia" w:ascii="宋体" w:hAnsi="宋体" w:cs="宋体"/>
                <w:b w:val="0"/>
                <w:bCs w:val="0"/>
                <w:sz w:val="21"/>
                <w:szCs w:val="21"/>
                <w:lang w:val="en-US" w:eastAsia="zh-CN"/>
              </w:rPr>
              <w:t>，</w:t>
            </w:r>
            <w:r>
              <w:rPr>
                <w:rFonts w:hint="eastAsia" w:ascii="宋体" w:hAnsi="宋体" w:eastAsia="宋体" w:cs="宋体"/>
                <w:b w:val="0"/>
                <w:bCs w:val="0"/>
                <w:sz w:val="21"/>
                <w:szCs w:val="21"/>
                <w:lang w:val="en-US" w:eastAsia="zh-CN"/>
              </w:rPr>
              <w:t>多维</w:t>
            </w:r>
            <w:r>
              <w:rPr>
                <w:rFonts w:hint="eastAsia" w:ascii="宋体" w:hAnsi="宋体" w:cs="宋体"/>
                <w:b w:val="0"/>
                <w:bCs w:val="0"/>
                <w:sz w:val="21"/>
                <w:szCs w:val="21"/>
                <w:lang w:val="en-US" w:eastAsia="zh-CN"/>
              </w:rPr>
              <w:t>、</w:t>
            </w:r>
            <w:r>
              <w:rPr>
                <w:rFonts w:hint="eastAsia" w:ascii="宋体" w:hAnsi="宋体" w:eastAsia="宋体" w:cs="宋体"/>
                <w:b w:val="0"/>
                <w:bCs w:val="0"/>
                <w:sz w:val="21"/>
                <w:szCs w:val="21"/>
                <w:lang w:val="en-US" w:eastAsia="zh-CN"/>
              </w:rPr>
              <w:t>多类型统计分析</w:t>
            </w:r>
            <w:r>
              <w:rPr>
                <w:rFonts w:hint="eastAsia" w:ascii="宋体" w:hAnsi="宋体" w:cs="宋体"/>
                <w:b w:val="0"/>
                <w:bCs w:val="0"/>
                <w:sz w:val="21"/>
                <w:szCs w:val="21"/>
                <w:lang w:val="en-US" w:eastAsia="zh-CN"/>
              </w:rPr>
              <w:t>难</w:t>
            </w:r>
            <w:r>
              <w:rPr>
                <w:rFonts w:hint="eastAsia" w:ascii="宋体" w:hAnsi="宋体" w:eastAsia="宋体" w:cs="宋体"/>
                <w:b w:val="0"/>
                <w:bCs w:val="0"/>
                <w:sz w:val="21"/>
                <w:szCs w:val="21"/>
                <w:lang w:val="en-US" w:eastAsia="zh-CN"/>
              </w:rPr>
              <w:t>。</w:t>
            </w:r>
          </w:p>
          <w:p w14:paraId="75A53845">
            <w:pPr>
              <w:pageBreakBefore w:val="0"/>
              <w:widowControl w:val="0"/>
              <w:kinsoku/>
              <w:wordWrap/>
              <w:overflowPunct/>
              <w:topLinePunct w:val="0"/>
              <w:autoSpaceDE/>
              <w:autoSpaceDN/>
              <w:bidi w:val="0"/>
              <w:adjustRightInd w:val="0"/>
              <w:snapToGrid w:val="0"/>
              <w:spacing w:line="252" w:lineRule="auto"/>
              <w:ind w:firstLine="420" w:firstLineChars="200"/>
              <w:textAlignment w:val="auto"/>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因此</w:t>
            </w:r>
            <w:r>
              <w:rPr>
                <w:rFonts w:hint="eastAsia" w:ascii="宋体" w:hAnsi="宋体" w:eastAsia="宋体" w:cs="宋体"/>
                <w:b w:val="0"/>
                <w:bCs w:val="0"/>
                <w:sz w:val="21"/>
                <w:szCs w:val="21"/>
                <w:lang w:val="en-US" w:eastAsia="zh-CN"/>
              </w:rPr>
              <w:t>大数据时代的政府审计不仅需要创新审计模式和审计方法，面对审计对象的海量数据，更需要将大数据技术手段和思维方式应用于审计流程，开拓认识问题和解决问题的新思路，提升审计质量和效率。要在预算收支审计、经济责任审计政策落实跟踪审计、自然资源审计、投资审计等领域开展大数据审计工作。</w:t>
            </w:r>
          </w:p>
          <w:p w14:paraId="52F54ECD">
            <w:pPr>
              <w:pageBreakBefore w:val="0"/>
              <w:widowControl w:val="0"/>
              <w:kinsoku/>
              <w:wordWrap/>
              <w:overflowPunct/>
              <w:topLinePunct w:val="0"/>
              <w:autoSpaceDE/>
              <w:autoSpaceDN/>
              <w:bidi w:val="0"/>
              <w:adjustRightInd w:val="0"/>
              <w:snapToGrid w:val="0"/>
              <w:spacing w:line="252" w:lineRule="auto"/>
              <w:ind w:firstLine="420" w:firstLineChars="200"/>
              <w:textAlignment w:val="auto"/>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（一）</w:t>
            </w:r>
            <w:r>
              <w:rPr>
                <w:rFonts w:hint="eastAsia" w:ascii="宋体" w:hAnsi="宋体" w:eastAsia="宋体" w:cs="宋体"/>
                <w:b w:val="0"/>
                <w:bCs w:val="0"/>
                <w:sz w:val="21"/>
                <w:szCs w:val="21"/>
                <w:lang w:val="en-US" w:eastAsia="zh-CN"/>
              </w:rPr>
              <w:t>预算收支审计</w:t>
            </w:r>
          </w:p>
          <w:p w14:paraId="2985DBEC">
            <w:pPr>
              <w:pageBreakBefore w:val="0"/>
              <w:widowControl w:val="0"/>
              <w:kinsoku/>
              <w:wordWrap/>
              <w:overflowPunct/>
              <w:topLinePunct w:val="0"/>
              <w:autoSpaceDE/>
              <w:autoSpaceDN/>
              <w:bidi w:val="0"/>
              <w:adjustRightInd w:val="0"/>
              <w:snapToGrid w:val="0"/>
              <w:spacing w:line="252" w:lineRule="auto"/>
              <w:ind w:firstLine="420" w:firstLineChars="200"/>
              <w:textAlignment w:val="auto"/>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（二）</w:t>
            </w:r>
            <w:r>
              <w:rPr>
                <w:rFonts w:hint="eastAsia" w:ascii="宋体" w:hAnsi="宋体" w:eastAsia="宋体" w:cs="宋体"/>
                <w:b w:val="0"/>
                <w:bCs w:val="0"/>
                <w:sz w:val="21"/>
                <w:szCs w:val="21"/>
                <w:lang w:val="en-US" w:eastAsia="zh-CN"/>
              </w:rPr>
              <w:t>经济责任审计</w:t>
            </w:r>
          </w:p>
          <w:p w14:paraId="66269C45">
            <w:pPr>
              <w:pageBreakBefore w:val="0"/>
              <w:widowControl w:val="0"/>
              <w:kinsoku/>
              <w:wordWrap/>
              <w:overflowPunct/>
              <w:topLinePunct w:val="0"/>
              <w:autoSpaceDE/>
              <w:autoSpaceDN/>
              <w:bidi w:val="0"/>
              <w:adjustRightInd w:val="0"/>
              <w:snapToGrid w:val="0"/>
              <w:spacing w:line="252" w:lineRule="auto"/>
              <w:ind w:firstLine="420" w:firstLineChars="200"/>
              <w:textAlignment w:val="auto"/>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（三）</w:t>
            </w:r>
            <w:r>
              <w:rPr>
                <w:rFonts w:hint="eastAsia" w:ascii="宋体" w:hAnsi="宋体" w:eastAsia="宋体" w:cs="宋体"/>
                <w:b w:val="0"/>
                <w:bCs w:val="0"/>
                <w:sz w:val="21"/>
                <w:szCs w:val="21"/>
                <w:lang w:val="en-US" w:eastAsia="zh-CN"/>
              </w:rPr>
              <w:t>自然资源审计</w:t>
            </w:r>
          </w:p>
          <w:p w14:paraId="178B369F">
            <w:pPr>
              <w:pageBreakBefore w:val="0"/>
              <w:widowControl w:val="0"/>
              <w:kinsoku/>
              <w:wordWrap/>
              <w:overflowPunct/>
              <w:topLinePunct w:val="0"/>
              <w:autoSpaceDE/>
              <w:autoSpaceDN/>
              <w:bidi w:val="0"/>
              <w:adjustRightInd w:val="0"/>
              <w:snapToGrid w:val="0"/>
              <w:spacing w:line="252" w:lineRule="auto"/>
              <w:ind w:firstLine="420" w:firstLineChars="200"/>
              <w:textAlignment w:val="auto"/>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（四）</w:t>
            </w:r>
            <w:r>
              <w:rPr>
                <w:rFonts w:hint="eastAsia" w:ascii="宋体" w:hAnsi="宋体" w:eastAsia="宋体" w:cs="宋体"/>
                <w:b w:val="0"/>
                <w:bCs w:val="0"/>
                <w:sz w:val="21"/>
                <w:szCs w:val="21"/>
                <w:lang w:val="en-US" w:eastAsia="zh-CN"/>
              </w:rPr>
              <w:t>投资审计</w:t>
            </w:r>
          </w:p>
          <w:p w14:paraId="55A72693">
            <w:pPr>
              <w:pageBreakBefore w:val="0"/>
              <w:kinsoku/>
              <w:wordWrap/>
              <w:overflowPunct/>
              <w:topLinePunct w:val="0"/>
              <w:autoSpaceDE/>
              <w:autoSpaceDN/>
              <w:bidi w:val="0"/>
              <w:adjustRightInd/>
              <w:snapToGrid w:val="0"/>
              <w:spacing w:line="252" w:lineRule="auto"/>
              <w:ind w:firstLine="422" w:firstLineChars="200"/>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二、大数据审计在社会审计中的应用</w:t>
            </w:r>
          </w:p>
          <w:p w14:paraId="6A83DEDF">
            <w:pPr>
              <w:pageBreakBefore w:val="0"/>
              <w:widowControl w:val="0"/>
              <w:numPr>
                <w:ilvl w:val="0"/>
                <w:numId w:val="0"/>
              </w:numPr>
              <w:kinsoku/>
              <w:wordWrap/>
              <w:overflowPunct/>
              <w:topLinePunct w:val="0"/>
              <w:autoSpaceDE/>
              <w:autoSpaceDN/>
              <w:bidi w:val="0"/>
              <w:adjustRightInd w:val="0"/>
              <w:snapToGrid w:val="0"/>
              <w:spacing w:line="252" w:lineRule="auto"/>
              <w:ind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大数据审计技术在社会审计中也得到广泛应用。</w:t>
            </w:r>
          </w:p>
          <w:p w14:paraId="73344BA7">
            <w:pPr>
              <w:pageBreakBefore w:val="0"/>
              <w:widowControl w:val="0"/>
              <w:numPr>
                <w:ilvl w:val="0"/>
                <w:numId w:val="0"/>
              </w:numPr>
              <w:kinsoku/>
              <w:wordWrap/>
              <w:overflowPunct/>
              <w:topLinePunct w:val="0"/>
              <w:autoSpaceDE/>
              <w:autoSpaceDN/>
              <w:bidi w:val="0"/>
              <w:adjustRightInd w:val="0"/>
              <w:snapToGrid w:val="0"/>
              <w:spacing w:line="252" w:lineRule="auto"/>
              <w:ind w:firstLine="420" w:firstLineChars="200"/>
              <w:textAlignment w:val="auto"/>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在</w:t>
            </w:r>
            <w:r>
              <w:rPr>
                <w:rFonts w:hint="eastAsia" w:ascii="宋体" w:hAnsi="宋体" w:eastAsia="宋体" w:cs="宋体"/>
                <w:b w:val="0"/>
                <w:bCs w:val="0"/>
                <w:sz w:val="21"/>
                <w:szCs w:val="21"/>
                <w:lang w:val="en-US" w:eastAsia="zh-CN"/>
              </w:rPr>
              <w:t>初步业务活动</w:t>
            </w:r>
            <w:r>
              <w:rPr>
                <w:rFonts w:hint="eastAsia" w:ascii="宋体" w:hAnsi="宋体" w:cs="宋体"/>
                <w:b w:val="0"/>
                <w:bCs w:val="0"/>
                <w:sz w:val="21"/>
                <w:szCs w:val="21"/>
                <w:lang w:val="en-US" w:eastAsia="zh-CN"/>
              </w:rPr>
              <w:t>中，</w:t>
            </w:r>
            <w:r>
              <w:rPr>
                <w:rFonts w:hint="eastAsia" w:ascii="宋体" w:hAnsi="宋体" w:eastAsia="宋体" w:cs="宋体"/>
                <w:b w:val="0"/>
                <w:bCs w:val="0"/>
                <w:sz w:val="21"/>
                <w:szCs w:val="21"/>
                <w:lang w:val="en-US" w:eastAsia="zh-CN"/>
              </w:rPr>
              <w:t>大数</w:t>
            </w:r>
            <w:r>
              <w:rPr>
                <w:rFonts w:hint="eastAsia" w:ascii="宋体" w:hAnsi="宋体" w:cs="宋体"/>
                <w:b w:val="0"/>
                <w:bCs w:val="0"/>
                <w:sz w:val="21"/>
                <w:szCs w:val="21"/>
                <w:lang w:val="en-US" w:eastAsia="zh-CN"/>
              </w:rPr>
              <w:t>据</w:t>
            </w:r>
            <w:r>
              <w:rPr>
                <w:rFonts w:hint="eastAsia" w:ascii="宋体" w:hAnsi="宋体" w:eastAsia="宋体" w:cs="宋体"/>
                <w:b w:val="0"/>
                <w:bCs w:val="0"/>
                <w:sz w:val="21"/>
                <w:szCs w:val="21"/>
                <w:lang w:val="en-US" w:eastAsia="zh-CN"/>
              </w:rPr>
              <w:t>审计</w:t>
            </w:r>
            <w:r>
              <w:rPr>
                <w:rFonts w:hint="eastAsia" w:ascii="宋体" w:hAnsi="宋体" w:cs="宋体"/>
                <w:b w:val="0"/>
                <w:bCs w:val="0"/>
                <w:sz w:val="21"/>
                <w:szCs w:val="21"/>
                <w:lang w:val="en-US" w:eastAsia="zh-CN"/>
              </w:rPr>
              <w:t>通过网络爬虫等技术，获取网络上的外部信息，结合企业内部信息，进行数据挖掘与分析，了解企业的潜在风险，为业务承接及审计计划奠定基础。</w:t>
            </w:r>
          </w:p>
          <w:p w14:paraId="5A36C14A">
            <w:pPr>
              <w:pageBreakBefore w:val="0"/>
              <w:widowControl w:val="0"/>
              <w:numPr>
                <w:ilvl w:val="0"/>
                <w:numId w:val="0"/>
              </w:numPr>
              <w:kinsoku/>
              <w:wordWrap/>
              <w:overflowPunct/>
              <w:topLinePunct w:val="0"/>
              <w:autoSpaceDE/>
              <w:autoSpaceDN/>
              <w:bidi w:val="0"/>
              <w:adjustRightInd w:val="0"/>
              <w:snapToGrid w:val="0"/>
              <w:spacing w:line="252" w:lineRule="auto"/>
              <w:ind w:firstLine="420" w:firstLineChars="200"/>
              <w:textAlignment w:val="auto"/>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在风险评估中，</w:t>
            </w:r>
            <w:r>
              <w:rPr>
                <w:rFonts w:hint="eastAsia" w:ascii="宋体" w:hAnsi="宋体" w:eastAsia="宋体" w:cs="宋体"/>
                <w:b w:val="0"/>
                <w:bCs w:val="0"/>
                <w:sz w:val="21"/>
                <w:szCs w:val="21"/>
                <w:lang w:val="en-US" w:eastAsia="zh-CN"/>
              </w:rPr>
              <w:t>大数</w:t>
            </w:r>
            <w:r>
              <w:rPr>
                <w:rFonts w:hint="eastAsia" w:ascii="宋体" w:hAnsi="宋体" w:cs="宋体"/>
                <w:b w:val="0"/>
                <w:bCs w:val="0"/>
                <w:sz w:val="21"/>
                <w:szCs w:val="21"/>
                <w:lang w:val="en-US" w:eastAsia="zh-CN"/>
              </w:rPr>
              <w:t>据</w:t>
            </w:r>
            <w:r>
              <w:rPr>
                <w:rFonts w:hint="eastAsia" w:ascii="宋体" w:hAnsi="宋体" w:eastAsia="宋体" w:cs="宋体"/>
                <w:b w:val="0"/>
                <w:bCs w:val="0"/>
                <w:sz w:val="21"/>
                <w:szCs w:val="21"/>
                <w:lang w:val="en-US" w:eastAsia="zh-CN"/>
              </w:rPr>
              <w:t>审计</w:t>
            </w:r>
            <w:r>
              <w:rPr>
                <w:rFonts w:hint="eastAsia" w:ascii="宋体" w:hAnsi="宋体" w:cs="宋体"/>
                <w:b w:val="0"/>
                <w:bCs w:val="0"/>
                <w:sz w:val="21"/>
                <w:szCs w:val="21"/>
                <w:lang w:val="en-US" w:eastAsia="zh-CN"/>
              </w:rPr>
              <w:t>可以通过行业对比分析、聚类分析等分析方法，分析企业历年的业绩表现，识别风险，评估企业的风险水平。</w:t>
            </w:r>
          </w:p>
          <w:p w14:paraId="78B0CF2D">
            <w:pPr>
              <w:pageBreakBefore w:val="0"/>
              <w:widowControl w:val="0"/>
              <w:numPr>
                <w:ilvl w:val="0"/>
                <w:numId w:val="0"/>
              </w:numPr>
              <w:kinsoku/>
              <w:wordWrap/>
              <w:overflowPunct/>
              <w:topLinePunct w:val="0"/>
              <w:autoSpaceDE/>
              <w:autoSpaceDN/>
              <w:bidi w:val="0"/>
              <w:adjustRightInd w:val="0"/>
              <w:snapToGrid w:val="0"/>
              <w:spacing w:line="252" w:lineRule="auto"/>
              <w:ind w:firstLine="420" w:firstLineChars="200"/>
              <w:textAlignment w:val="auto"/>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在风险应对的控制测试中，大数据审计应用数据分析方法，寻找异常数据产生的来源，并通过聚类分析，将具有相似特征的会计行为分组研究，发现存在缺陷和不足的控制环节。</w:t>
            </w:r>
          </w:p>
          <w:p w14:paraId="1113C5B1">
            <w:pPr>
              <w:pageBreakBefore w:val="0"/>
              <w:widowControl w:val="0"/>
              <w:numPr>
                <w:ilvl w:val="0"/>
                <w:numId w:val="0"/>
              </w:numPr>
              <w:kinsoku/>
              <w:wordWrap/>
              <w:overflowPunct/>
              <w:topLinePunct w:val="0"/>
              <w:autoSpaceDE/>
              <w:autoSpaceDN/>
              <w:bidi w:val="0"/>
              <w:adjustRightInd w:val="0"/>
              <w:snapToGrid w:val="0"/>
              <w:spacing w:line="252" w:lineRule="auto"/>
              <w:ind w:firstLine="420" w:firstLineChars="200"/>
              <w:textAlignment w:val="auto"/>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在风险应对的实质性程序中，大数据审计可以通过数据挖掘用于提高样本的代表性，审计人员还可通过聚类分析和关联分析，找出存在明显异常的经济业务。对于高风险事项应用自动化技术进行全量审计。</w:t>
            </w:r>
          </w:p>
          <w:p w14:paraId="3D6E22D2">
            <w:pPr>
              <w:pageBreakBefore w:val="0"/>
              <w:kinsoku/>
              <w:wordWrap/>
              <w:overflowPunct/>
              <w:topLinePunct w:val="0"/>
              <w:autoSpaceDE/>
              <w:autoSpaceDN/>
              <w:bidi w:val="0"/>
              <w:adjustRightInd/>
              <w:snapToGrid w:val="0"/>
              <w:spacing w:line="252" w:lineRule="auto"/>
              <w:ind w:firstLine="422" w:firstLineChars="200"/>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三、了解大数据审计在内部审计中的应用</w:t>
            </w:r>
          </w:p>
          <w:p w14:paraId="79EC69E3">
            <w:pPr>
              <w:pageBreakBefore w:val="0"/>
              <w:widowControl w:val="0"/>
              <w:numPr>
                <w:ilvl w:val="0"/>
                <w:numId w:val="0"/>
              </w:numPr>
              <w:kinsoku/>
              <w:wordWrap/>
              <w:overflowPunct/>
              <w:topLinePunct w:val="0"/>
              <w:autoSpaceDE/>
              <w:autoSpaceDN/>
              <w:bidi w:val="0"/>
              <w:adjustRightInd w:val="0"/>
              <w:snapToGrid w:val="0"/>
              <w:spacing w:line="252" w:lineRule="auto"/>
              <w:ind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大数据审计在内部审计中也有着广泛的需求。大数据、人工智能技术的发展，使企业全面进入数字化转型阶段，应用大数据技术开展审计工作成为大势所趋。对于多层级、多元化企业集团，企业内部信息系统众多、数据分散不集中，存在数据孤岛，迫切需要应用大数据技术解决审计问题，降低经营风险。而对于金融企业、上市公司，尤其是央企、国企，内控要求高、监管严，为防止舞弊及资产流失，已开始广泛应用大数据技术，建立风险模型，实现实时预警监控。</w:t>
            </w:r>
          </w:p>
          <w:p w14:paraId="544B72E0">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【课岗融通】</w:t>
            </w:r>
          </w:p>
          <w:p w14:paraId="07E51AA4">
            <w:pPr>
              <w:keepNext w:val="0"/>
              <w:keepLines w:val="0"/>
              <w:pageBreakBefore w:val="0"/>
              <w:numPr>
                <w:ilvl w:val="0"/>
                <w:numId w:val="0"/>
              </w:numPr>
              <w:kinsoku/>
              <w:wordWrap/>
              <w:overflowPunct/>
              <w:topLinePunct w:val="0"/>
              <w:autoSpaceDE/>
              <w:autoSpaceDN/>
              <w:bidi w:val="0"/>
              <w:adjustRightInd/>
              <w:snapToGrid/>
              <w:spacing w:line="252" w:lineRule="auto"/>
              <w:jc w:val="center"/>
              <w:textAlignment w:val="auto"/>
              <w:rPr>
                <w:rFonts w:hint="eastAsia" w:ascii="宋体" w:hAnsi="宋体" w:eastAsia="宋体" w:cs="宋体"/>
                <w:b/>
                <w:bCs/>
                <w:sz w:val="21"/>
                <w:szCs w:val="21"/>
                <w:lang w:val="en-US" w:eastAsia="zh-CN"/>
              </w:rPr>
            </w:pPr>
            <w:r>
              <w:rPr>
                <w:rFonts w:hint="eastAsia" w:ascii="宋体" w:hAnsi="宋体" w:cs="宋体"/>
                <w:b/>
                <w:bCs/>
                <w:color w:val="auto"/>
                <w:sz w:val="21"/>
                <w:szCs w:val="21"/>
                <w:lang w:val="en-US" w:eastAsia="zh-CN"/>
              </w:rPr>
              <w:t>大数据对审计专业就业影响</w:t>
            </w:r>
          </w:p>
          <w:p w14:paraId="590C69F6">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000000"/>
                <w:sz w:val="21"/>
                <w:szCs w:val="21"/>
                <w:lang w:val="en-US" w:eastAsia="zh-CN"/>
              </w:rPr>
            </w:pPr>
            <w:r>
              <w:rPr>
                <w:rFonts w:hint="eastAsia" w:ascii="宋体" w:hAnsi="宋体" w:cs="宋体"/>
                <w:b w:val="0"/>
                <w:bCs w:val="0"/>
                <w:color w:val="000000"/>
                <w:sz w:val="21"/>
                <w:szCs w:val="21"/>
                <w:lang w:val="en-US" w:eastAsia="zh-CN"/>
              </w:rPr>
              <w:t>（一）</w:t>
            </w:r>
            <w:r>
              <w:rPr>
                <w:rFonts w:hint="eastAsia" w:ascii="宋体" w:hAnsi="宋体" w:eastAsia="宋体" w:cs="宋体"/>
                <w:b w:val="0"/>
                <w:bCs w:val="0"/>
                <w:color w:val="000000"/>
                <w:sz w:val="21"/>
                <w:szCs w:val="21"/>
                <w:lang w:val="en-US" w:eastAsia="zh-CN"/>
              </w:rPr>
              <w:t>大数据与审计行业的融合趋势</w:t>
            </w:r>
          </w:p>
          <w:p w14:paraId="6EA2FF55">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随着大数据技术的不断发展，越来越多的审计机构和公司开始重视大数据在审计中的应用。一方面，审计机构正在积极引入大数据技术，以提高审计的效率和准确性。另一方面，越来越多的公司在招聘审计人员时要求具备大数据分析能力，以满足企业对数据分析和风险管理的需求。</w:t>
            </w:r>
          </w:p>
          <w:p w14:paraId="3FCCD76C">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000000"/>
                <w:sz w:val="21"/>
                <w:szCs w:val="21"/>
                <w:lang w:val="en-US" w:eastAsia="zh-CN"/>
              </w:rPr>
            </w:pPr>
            <w:r>
              <w:rPr>
                <w:rFonts w:hint="eastAsia" w:ascii="宋体" w:hAnsi="宋体" w:cs="宋体"/>
                <w:b w:val="0"/>
                <w:bCs w:val="0"/>
                <w:color w:val="000000"/>
                <w:sz w:val="21"/>
                <w:szCs w:val="21"/>
                <w:lang w:val="en-US" w:eastAsia="zh-CN"/>
              </w:rPr>
              <w:t>（二）</w:t>
            </w:r>
            <w:r>
              <w:rPr>
                <w:rFonts w:hint="eastAsia" w:ascii="宋体" w:hAnsi="宋体" w:eastAsia="宋体" w:cs="宋体"/>
                <w:b w:val="0"/>
                <w:bCs w:val="0"/>
                <w:color w:val="000000"/>
                <w:sz w:val="21"/>
                <w:szCs w:val="21"/>
                <w:lang w:val="en-US" w:eastAsia="zh-CN"/>
              </w:rPr>
              <w:t>大数据与审计的就业前景</w:t>
            </w:r>
          </w:p>
          <w:p w14:paraId="034ACFD4">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000000"/>
                <w:sz w:val="21"/>
                <w:szCs w:val="21"/>
                <w:lang w:val="en-US" w:eastAsia="zh-CN"/>
              </w:rPr>
            </w:pPr>
            <w:r>
              <w:rPr>
                <w:rFonts w:hint="eastAsia" w:ascii="宋体" w:hAnsi="宋体" w:cs="宋体"/>
                <w:b w:val="0"/>
                <w:bCs w:val="0"/>
                <w:color w:val="000000"/>
                <w:sz w:val="21"/>
                <w:szCs w:val="21"/>
                <w:lang w:val="en-US" w:eastAsia="zh-CN"/>
              </w:rPr>
              <w:t>1.</w:t>
            </w:r>
            <w:r>
              <w:rPr>
                <w:rFonts w:hint="eastAsia" w:ascii="宋体" w:hAnsi="宋体" w:eastAsia="宋体" w:cs="宋体"/>
                <w:b w:val="0"/>
                <w:bCs w:val="0"/>
                <w:color w:val="000000"/>
                <w:sz w:val="21"/>
                <w:szCs w:val="21"/>
                <w:lang w:val="en-US" w:eastAsia="zh-CN"/>
              </w:rPr>
              <w:t>就业市场需求增加</w:t>
            </w:r>
          </w:p>
          <w:p w14:paraId="31936C7B">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000000"/>
                <w:sz w:val="21"/>
                <w:szCs w:val="21"/>
                <w:lang w:val="en-US" w:eastAsia="zh-CN"/>
              </w:rPr>
            </w:pPr>
            <w:r>
              <w:rPr>
                <w:rFonts w:hint="eastAsia" w:ascii="宋体" w:hAnsi="宋体" w:cs="宋体"/>
                <w:b w:val="0"/>
                <w:bCs w:val="0"/>
                <w:color w:val="000000"/>
                <w:sz w:val="21"/>
                <w:szCs w:val="21"/>
                <w:lang w:val="en-US" w:eastAsia="zh-CN"/>
              </w:rPr>
              <w:t>2.</w:t>
            </w:r>
            <w:r>
              <w:rPr>
                <w:rFonts w:hint="eastAsia" w:ascii="宋体" w:hAnsi="宋体" w:eastAsia="宋体" w:cs="宋体"/>
                <w:b w:val="0"/>
                <w:bCs w:val="0"/>
                <w:color w:val="000000"/>
                <w:sz w:val="21"/>
                <w:szCs w:val="21"/>
                <w:lang w:val="en-US" w:eastAsia="zh-CN"/>
              </w:rPr>
              <w:t>薪资待遇优厚</w:t>
            </w:r>
          </w:p>
          <w:p w14:paraId="6541632C">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000000"/>
                <w:sz w:val="21"/>
                <w:szCs w:val="21"/>
                <w:lang w:val="en-US" w:eastAsia="zh-CN"/>
              </w:rPr>
            </w:pPr>
            <w:r>
              <w:rPr>
                <w:rFonts w:hint="eastAsia" w:ascii="宋体" w:hAnsi="宋体" w:cs="宋体"/>
                <w:b w:val="0"/>
                <w:bCs w:val="0"/>
                <w:color w:val="000000"/>
                <w:sz w:val="21"/>
                <w:szCs w:val="21"/>
                <w:lang w:val="en-US" w:eastAsia="zh-CN"/>
              </w:rPr>
              <w:t>（三）</w:t>
            </w:r>
            <w:r>
              <w:rPr>
                <w:rFonts w:hint="eastAsia" w:ascii="宋体" w:hAnsi="宋体" w:eastAsia="宋体" w:cs="宋体"/>
                <w:b w:val="0"/>
                <w:bCs w:val="0"/>
                <w:color w:val="000000"/>
                <w:sz w:val="21"/>
                <w:szCs w:val="21"/>
                <w:lang w:val="en-US" w:eastAsia="zh-CN"/>
              </w:rPr>
              <w:t>大数据与审计的就业方向</w:t>
            </w:r>
          </w:p>
          <w:p w14:paraId="664E7089">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000000"/>
                <w:sz w:val="21"/>
                <w:szCs w:val="21"/>
                <w:lang w:val="en-US" w:eastAsia="zh-CN"/>
              </w:rPr>
            </w:pPr>
            <w:r>
              <w:rPr>
                <w:rFonts w:hint="eastAsia" w:ascii="宋体" w:hAnsi="宋体" w:cs="宋体"/>
                <w:b w:val="0"/>
                <w:bCs w:val="0"/>
                <w:color w:val="000000"/>
                <w:sz w:val="21"/>
                <w:szCs w:val="21"/>
                <w:lang w:val="en-US" w:eastAsia="zh-CN"/>
              </w:rPr>
              <w:t>1.</w:t>
            </w:r>
            <w:r>
              <w:rPr>
                <w:rFonts w:hint="eastAsia" w:ascii="宋体" w:hAnsi="宋体" w:eastAsia="宋体" w:cs="宋体"/>
                <w:b w:val="0"/>
                <w:bCs w:val="0"/>
                <w:color w:val="000000"/>
                <w:sz w:val="21"/>
                <w:szCs w:val="21"/>
                <w:lang w:val="en-US" w:eastAsia="zh-CN"/>
              </w:rPr>
              <w:t>大数据审计师</w:t>
            </w:r>
          </w:p>
          <w:p w14:paraId="4E496C7B">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000000"/>
                <w:sz w:val="21"/>
                <w:szCs w:val="21"/>
                <w:lang w:val="en-US" w:eastAsia="zh-CN"/>
              </w:rPr>
            </w:pPr>
            <w:r>
              <w:rPr>
                <w:rFonts w:hint="eastAsia" w:ascii="宋体" w:hAnsi="宋体" w:cs="宋体"/>
                <w:b w:val="0"/>
                <w:bCs w:val="0"/>
                <w:color w:val="000000"/>
                <w:sz w:val="21"/>
                <w:szCs w:val="21"/>
                <w:lang w:val="en-US" w:eastAsia="zh-CN"/>
              </w:rPr>
              <w:t>2.</w:t>
            </w:r>
            <w:r>
              <w:rPr>
                <w:rFonts w:hint="eastAsia" w:ascii="宋体" w:hAnsi="宋体" w:eastAsia="宋体" w:cs="宋体"/>
                <w:b w:val="0"/>
                <w:bCs w:val="0"/>
                <w:color w:val="000000"/>
                <w:sz w:val="21"/>
                <w:szCs w:val="21"/>
                <w:lang w:val="en-US" w:eastAsia="zh-CN"/>
              </w:rPr>
              <w:t>数据分析专家</w:t>
            </w:r>
          </w:p>
          <w:p w14:paraId="53CD8774">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cs="宋体"/>
                <w:sz w:val="21"/>
                <w:szCs w:val="21"/>
                <w:lang w:val="en-US" w:eastAsia="zh-CN"/>
              </w:rPr>
            </w:pPr>
            <w:r>
              <w:rPr>
                <w:rFonts w:hint="eastAsia" w:ascii="宋体" w:hAnsi="宋体" w:cs="宋体"/>
                <w:sz w:val="21"/>
                <w:szCs w:val="21"/>
                <w:lang w:val="en-US" w:eastAsia="zh-CN"/>
              </w:rPr>
              <w:t>【</w:t>
            </w:r>
            <w:r>
              <w:rPr>
                <w:rFonts w:hint="eastAsia" w:ascii="宋体" w:hAnsi="宋体" w:eastAsia="宋体" w:cs="宋体"/>
                <w:b/>
                <w:bCs/>
                <w:color w:val="auto"/>
                <w:sz w:val="21"/>
                <w:szCs w:val="21"/>
                <w:lang w:val="en-US" w:eastAsia="zh-CN"/>
              </w:rPr>
              <w:t>思政融入</w:t>
            </w:r>
            <w:r>
              <w:rPr>
                <w:rFonts w:hint="eastAsia" w:ascii="宋体" w:hAnsi="宋体" w:cs="宋体"/>
                <w:sz w:val="21"/>
                <w:szCs w:val="21"/>
                <w:lang w:val="en-US" w:eastAsia="zh-CN"/>
              </w:rPr>
              <w:t>】</w:t>
            </w:r>
          </w:p>
          <w:p w14:paraId="591BC23E">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践行党的二十大精神，提升大数据审计能力</w:t>
            </w:r>
          </w:p>
          <w:p w14:paraId="6F2BBC93">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default" w:ascii="宋体" w:hAnsi="宋体" w:eastAsia="宋体" w:cs="宋体"/>
                <w:b w:val="0"/>
                <w:bCs w:val="0"/>
                <w:sz w:val="21"/>
                <w:szCs w:val="21"/>
                <w:lang w:val="en-US" w:eastAsia="zh-CN"/>
              </w:rPr>
            </w:pPr>
          </w:p>
        </w:tc>
      </w:tr>
    </w:tbl>
    <w:p w14:paraId="636A5786">
      <w:pPr>
        <w:keepNext w:val="0"/>
        <w:keepLines w:val="0"/>
        <w:pageBreakBefore w:val="0"/>
        <w:widowControl w:val="0"/>
        <w:numPr>
          <w:ilvl w:val="0"/>
          <w:numId w:val="0"/>
        </w:numPr>
        <w:kinsoku/>
        <w:wordWrap/>
        <w:overflowPunct/>
        <w:topLinePunct w:val="0"/>
        <w:autoSpaceDE/>
        <w:autoSpaceDN/>
        <w:bidi w:val="0"/>
        <w:adjustRightInd/>
        <w:snapToGrid w:val="0"/>
        <w:spacing w:before="313" w:beforeLines="100" w:after="313" w:afterLines="100" w:line="460" w:lineRule="exact"/>
        <w:ind w:firstLine="480" w:firstLineChars="200"/>
        <w:jc w:val="both"/>
        <w:textAlignment w:val="auto"/>
        <w:rPr>
          <w:rFonts w:hint="eastAsia" w:ascii="黑体" w:hAnsi="黑体" w:eastAsia="黑体" w:cs="Times New Roman"/>
          <w:sz w:val="24"/>
          <w:szCs w:val="24"/>
          <w:lang w:val="en-US" w:eastAsia="zh-CN" w:bidi="ar-SA"/>
        </w:rPr>
      </w:pPr>
      <w:r>
        <w:rPr>
          <w:rFonts w:hint="eastAsia" w:ascii="黑体" w:hAnsi="黑体" w:eastAsia="黑体" w:cs="Times New Roman"/>
          <w:sz w:val="24"/>
          <w:szCs w:val="24"/>
          <w:lang w:val="en-US" w:eastAsia="zh-CN" w:bidi="ar-SA"/>
        </w:rPr>
        <w:t>四、课程小结</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7A66F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2BF02803">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sz w:val="21"/>
                <w:szCs w:val="21"/>
                <w:lang w:val="en-US" w:eastAsia="zh-CN"/>
              </w:rPr>
              <w:t>大数据审计是指审计机关遵循大数据理念，运用大数据技术方法和工具，利用数量巨大、来源分散、格式多样的经济社会运行数据，开展跨层级、跨地域、跨系统、跨部门和跨业务的深入挖掘与分析，提升审计发现问题、评价判断、宏观分析的能力。</w:t>
            </w:r>
            <w:r>
              <w:rPr>
                <w:rFonts w:hint="default" w:ascii="宋体" w:hAnsi="宋体" w:cs="宋体"/>
                <w:b w:val="0"/>
                <w:bCs w:val="0"/>
                <w:sz w:val="21"/>
                <w:szCs w:val="21"/>
                <w:lang w:val="en-US" w:eastAsia="zh-CN"/>
              </w:rPr>
              <w:t>大数据审计作为一种新兴的审计手段，具有高效性</w:t>
            </w:r>
            <w:r>
              <w:rPr>
                <w:rFonts w:hint="eastAsia" w:ascii="宋体" w:hAnsi="宋体" w:cs="宋体"/>
                <w:b w:val="0"/>
                <w:bCs w:val="0"/>
                <w:sz w:val="21"/>
                <w:szCs w:val="21"/>
                <w:lang w:val="en-US" w:eastAsia="zh-CN"/>
              </w:rPr>
              <w:t>、</w:t>
            </w:r>
            <w:r>
              <w:rPr>
                <w:rFonts w:hint="default" w:ascii="宋体" w:hAnsi="宋体" w:cs="宋体"/>
                <w:b w:val="0"/>
                <w:bCs w:val="0"/>
                <w:sz w:val="21"/>
                <w:szCs w:val="21"/>
                <w:lang w:val="en-US" w:eastAsia="zh-CN"/>
              </w:rPr>
              <w:t>实时性</w:t>
            </w:r>
            <w:r>
              <w:rPr>
                <w:rFonts w:hint="eastAsia" w:ascii="宋体" w:hAnsi="宋体" w:cs="宋体"/>
                <w:b w:val="0"/>
                <w:bCs w:val="0"/>
                <w:sz w:val="21"/>
                <w:szCs w:val="21"/>
                <w:lang w:val="en-US" w:eastAsia="zh-CN"/>
              </w:rPr>
              <w:t>、</w:t>
            </w:r>
            <w:r>
              <w:rPr>
                <w:rFonts w:hint="default" w:ascii="宋体" w:hAnsi="宋体" w:cs="宋体"/>
                <w:b w:val="0"/>
                <w:bCs w:val="0"/>
                <w:sz w:val="21"/>
                <w:szCs w:val="21"/>
                <w:lang w:val="en-US" w:eastAsia="zh-CN"/>
              </w:rPr>
              <w:t>覆盖面广</w:t>
            </w:r>
            <w:r>
              <w:rPr>
                <w:rFonts w:hint="eastAsia" w:ascii="宋体" w:hAnsi="宋体" w:cs="宋体"/>
                <w:b w:val="0"/>
                <w:bCs w:val="0"/>
                <w:sz w:val="21"/>
                <w:szCs w:val="21"/>
                <w:lang w:val="en-US" w:eastAsia="zh-CN"/>
              </w:rPr>
              <w:t>等特点。</w:t>
            </w:r>
            <w:r>
              <w:rPr>
                <w:rFonts w:hint="eastAsia" w:ascii="宋体" w:hAnsi="宋体" w:cs="宋体"/>
                <w:b w:val="0"/>
                <w:bCs w:val="0"/>
                <w:color w:val="auto"/>
                <w:kern w:val="0"/>
                <w:sz w:val="21"/>
                <w:szCs w:val="21"/>
                <w:lang w:val="en-US" w:eastAsia="zh-CN" w:bidi="ar"/>
              </w:rPr>
              <w:t>大数据审计应遵循</w:t>
            </w:r>
            <w:r>
              <w:rPr>
                <w:rFonts w:hint="eastAsia" w:ascii="宋体" w:hAnsi="宋体" w:cs="宋体"/>
                <w:b w:val="0"/>
                <w:bCs w:val="0"/>
                <w:sz w:val="21"/>
                <w:szCs w:val="21"/>
                <w:lang w:val="en-US" w:eastAsia="zh-CN"/>
              </w:rPr>
              <w:t>总体审计观、混杂审计观、关联审计观、协同审计观以及持续审计观。</w:t>
            </w:r>
            <w:r>
              <w:rPr>
                <w:rFonts w:hint="default" w:ascii="宋体" w:hAnsi="宋体" w:cs="宋体"/>
                <w:b w:val="0"/>
                <w:bCs w:val="0"/>
                <w:sz w:val="21"/>
                <w:szCs w:val="21"/>
                <w:lang w:val="en-US" w:eastAsia="zh-CN"/>
              </w:rPr>
              <w:t>“总体分析、系统研究、发现疑点、分散核实、精确定位”的数字化审计方式是发展的必然趋势，所以审计方法</w:t>
            </w:r>
            <w:r>
              <w:rPr>
                <w:rFonts w:hint="eastAsia" w:ascii="宋体" w:hAnsi="宋体" w:cs="宋体"/>
                <w:b w:val="0"/>
                <w:bCs w:val="0"/>
                <w:sz w:val="21"/>
                <w:szCs w:val="21"/>
                <w:lang w:val="en-US" w:eastAsia="zh-CN"/>
              </w:rPr>
              <w:t>也</w:t>
            </w:r>
            <w:r>
              <w:rPr>
                <w:rFonts w:hint="default" w:ascii="宋体" w:hAnsi="宋体" w:cs="宋体"/>
                <w:b w:val="0"/>
                <w:bCs w:val="0"/>
                <w:sz w:val="21"/>
                <w:szCs w:val="21"/>
                <w:lang w:val="en-US" w:eastAsia="zh-CN"/>
              </w:rPr>
              <w:t>要从传统审计方法向大数据审计方法转变。</w:t>
            </w:r>
            <w:r>
              <w:rPr>
                <w:rFonts w:hint="eastAsia" w:ascii="宋体" w:hAnsi="宋体" w:eastAsia="宋体" w:cs="宋体"/>
                <w:b w:val="0"/>
                <w:bCs w:val="0"/>
                <w:sz w:val="21"/>
                <w:szCs w:val="21"/>
                <w:lang w:val="en-US" w:eastAsia="zh-CN"/>
              </w:rPr>
              <w:t>大数据审计技术在</w:t>
            </w:r>
            <w:r>
              <w:rPr>
                <w:rFonts w:hint="eastAsia" w:ascii="宋体" w:hAnsi="宋体" w:cs="宋体"/>
                <w:b w:val="0"/>
                <w:bCs w:val="0"/>
                <w:sz w:val="21"/>
                <w:szCs w:val="21"/>
                <w:lang w:val="en-US" w:eastAsia="zh-CN"/>
              </w:rPr>
              <w:t>政府审计、</w:t>
            </w:r>
            <w:r>
              <w:rPr>
                <w:rFonts w:hint="eastAsia" w:ascii="宋体" w:hAnsi="宋体" w:eastAsia="宋体" w:cs="宋体"/>
                <w:b w:val="0"/>
                <w:bCs w:val="0"/>
                <w:sz w:val="21"/>
                <w:szCs w:val="21"/>
                <w:lang w:val="en-US" w:eastAsia="zh-CN"/>
              </w:rPr>
              <w:t>社会审计</w:t>
            </w:r>
            <w:r>
              <w:rPr>
                <w:rFonts w:hint="eastAsia" w:ascii="宋体" w:hAnsi="宋体" w:cs="宋体"/>
                <w:b w:val="0"/>
                <w:bCs w:val="0"/>
                <w:sz w:val="21"/>
                <w:szCs w:val="21"/>
                <w:lang w:val="en-US" w:eastAsia="zh-CN"/>
              </w:rPr>
              <w:t>和内部审计</w:t>
            </w:r>
            <w:r>
              <w:rPr>
                <w:rFonts w:hint="eastAsia" w:ascii="宋体" w:hAnsi="宋体" w:eastAsia="宋体" w:cs="宋体"/>
                <w:b w:val="0"/>
                <w:bCs w:val="0"/>
                <w:sz w:val="21"/>
                <w:szCs w:val="21"/>
                <w:lang w:val="en-US" w:eastAsia="zh-CN"/>
              </w:rPr>
              <w:t>中</w:t>
            </w:r>
            <w:r>
              <w:rPr>
                <w:rFonts w:hint="eastAsia" w:ascii="宋体" w:hAnsi="宋体" w:cs="宋体"/>
                <w:b w:val="0"/>
                <w:bCs w:val="0"/>
                <w:sz w:val="21"/>
                <w:szCs w:val="21"/>
                <w:lang w:val="en-US" w:eastAsia="zh-CN"/>
              </w:rPr>
              <w:t>都</w:t>
            </w:r>
            <w:r>
              <w:rPr>
                <w:rFonts w:hint="eastAsia" w:ascii="宋体" w:hAnsi="宋体" w:eastAsia="宋体" w:cs="宋体"/>
                <w:b w:val="0"/>
                <w:bCs w:val="0"/>
                <w:sz w:val="21"/>
                <w:szCs w:val="21"/>
                <w:lang w:val="en-US" w:eastAsia="zh-CN"/>
              </w:rPr>
              <w:t>得到广泛应用。</w:t>
            </w:r>
          </w:p>
        </w:tc>
      </w:tr>
    </w:tbl>
    <w:p w14:paraId="192F06DD">
      <w:pPr>
        <w:keepNext w:val="0"/>
        <w:keepLines w:val="0"/>
        <w:pageBreakBefore w:val="0"/>
        <w:widowControl w:val="0"/>
        <w:numPr>
          <w:ilvl w:val="0"/>
          <w:numId w:val="0"/>
        </w:numPr>
        <w:kinsoku/>
        <w:wordWrap/>
        <w:overflowPunct/>
        <w:topLinePunct w:val="0"/>
        <w:autoSpaceDE/>
        <w:autoSpaceDN/>
        <w:bidi w:val="0"/>
        <w:adjustRightInd/>
        <w:snapToGrid w:val="0"/>
        <w:spacing w:before="313" w:beforeLines="100" w:after="313" w:afterLines="100" w:line="460" w:lineRule="exact"/>
        <w:ind w:firstLine="480" w:firstLineChars="200"/>
        <w:jc w:val="both"/>
        <w:textAlignment w:val="auto"/>
        <w:rPr>
          <w:rFonts w:hint="eastAsia" w:ascii="黑体" w:hAnsi="黑体" w:eastAsia="黑体" w:cs="Times New Roman"/>
          <w:sz w:val="24"/>
          <w:szCs w:val="24"/>
          <w:lang w:val="en-US" w:eastAsia="zh-CN" w:bidi="ar-SA"/>
        </w:rPr>
      </w:pPr>
      <w:r>
        <w:rPr>
          <w:rFonts w:hint="eastAsia" w:ascii="黑体" w:hAnsi="黑体" w:eastAsia="黑体" w:cs="Times New Roman"/>
          <w:sz w:val="24"/>
          <w:szCs w:val="24"/>
          <w:lang w:val="en-US" w:eastAsia="zh-CN" w:bidi="ar-SA"/>
        </w:rPr>
        <w:t>五、课后拓展</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007F0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2A176AD9">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1.</w:t>
            </w:r>
            <w:r>
              <w:rPr>
                <w:rFonts w:hint="eastAsia" w:ascii="宋体" w:hAnsi="宋体" w:eastAsia="宋体" w:cs="宋体"/>
                <w:b w:val="0"/>
                <w:bCs w:val="0"/>
                <w:sz w:val="21"/>
                <w:szCs w:val="21"/>
                <w:lang w:val="en-US" w:eastAsia="zh-CN"/>
              </w:rPr>
              <w:t>任务布置</w:t>
            </w:r>
          </w:p>
          <w:p w14:paraId="1349C9C1">
            <w:pPr>
              <w:numPr>
                <w:ilvl w:val="0"/>
                <w:numId w:val="0"/>
              </w:numPr>
              <w:ind w:firstLine="420" w:firstLineChars="200"/>
              <w:jc w:val="both"/>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在</w:t>
            </w:r>
            <w:r>
              <w:rPr>
                <w:rFonts w:hint="eastAsia" w:ascii="宋体" w:hAnsi="宋体" w:cs="宋体"/>
                <w:b w:val="0"/>
                <w:bCs w:val="0"/>
                <w:sz w:val="21"/>
                <w:szCs w:val="21"/>
                <w:lang w:val="en-US" w:eastAsia="zh-CN"/>
              </w:rPr>
              <w:t>学习通</w:t>
            </w:r>
            <w:r>
              <w:rPr>
                <w:rFonts w:hint="eastAsia" w:ascii="宋体" w:hAnsi="宋体" w:eastAsia="宋体" w:cs="宋体"/>
                <w:b w:val="0"/>
                <w:bCs w:val="0"/>
                <w:sz w:val="21"/>
                <w:szCs w:val="21"/>
                <w:lang w:val="en-US" w:eastAsia="zh-CN"/>
              </w:rPr>
              <w:t>发布课后作业：</w:t>
            </w:r>
            <w:r>
              <w:rPr>
                <w:rFonts w:hint="eastAsia" w:ascii="宋体" w:hAnsi="宋体" w:cs="宋体"/>
                <w:b w:val="0"/>
                <w:bCs w:val="0"/>
                <w:sz w:val="21"/>
                <w:szCs w:val="21"/>
                <w:lang w:val="en-US" w:eastAsia="zh-CN"/>
              </w:rPr>
              <w:t>课后查阅相关资料，了解</w:t>
            </w:r>
            <w:r>
              <w:rPr>
                <w:rFonts w:hint="eastAsia" w:ascii="宋体" w:hAnsi="宋体" w:eastAsia="宋体" w:cs="宋体"/>
                <w:b w:val="0"/>
                <w:bCs w:val="0"/>
                <w:sz w:val="21"/>
                <w:szCs w:val="21"/>
                <w:lang w:val="en-US" w:eastAsia="zh-CN"/>
              </w:rPr>
              <w:t>大数据审计发展现状</w:t>
            </w:r>
            <w:r>
              <w:rPr>
                <w:rFonts w:hint="eastAsia" w:ascii="宋体" w:hAnsi="宋体" w:cs="宋体"/>
                <w:b w:val="0"/>
                <w:bCs w:val="0"/>
                <w:sz w:val="21"/>
                <w:szCs w:val="21"/>
                <w:lang w:val="en-US" w:eastAsia="zh-CN"/>
              </w:rPr>
              <w:t>、</w:t>
            </w:r>
            <w:r>
              <w:rPr>
                <w:rFonts w:hint="eastAsia" w:ascii="宋体" w:hAnsi="宋体" w:eastAsia="宋体" w:cs="宋体"/>
                <w:b w:val="0"/>
                <w:bCs w:val="0"/>
                <w:sz w:val="21"/>
                <w:szCs w:val="21"/>
                <w:lang w:val="en-US" w:eastAsia="zh-CN"/>
              </w:rPr>
              <w:t>大数据审计未来发展趋势</w:t>
            </w:r>
            <w:r>
              <w:rPr>
                <w:rFonts w:hint="eastAsia" w:ascii="宋体" w:hAnsi="宋体" w:cs="宋体"/>
                <w:b w:val="0"/>
                <w:bCs w:val="0"/>
                <w:sz w:val="21"/>
                <w:szCs w:val="21"/>
                <w:lang w:val="en-US" w:eastAsia="zh-CN"/>
              </w:rPr>
              <w:t>以及</w:t>
            </w:r>
            <w:r>
              <w:rPr>
                <w:rFonts w:hint="eastAsia" w:ascii="宋体" w:hAnsi="宋体" w:eastAsia="宋体" w:cs="宋体"/>
                <w:b w:val="0"/>
                <w:bCs w:val="0"/>
                <w:sz w:val="21"/>
                <w:szCs w:val="21"/>
                <w:lang w:val="en-US" w:eastAsia="zh-CN"/>
              </w:rPr>
              <w:t>大数据审计应用系统建设方向。</w:t>
            </w:r>
            <w:r>
              <w:rPr>
                <w:rFonts w:hint="eastAsia" w:ascii="宋体" w:hAnsi="宋体" w:cs="宋体"/>
                <w:b w:val="0"/>
                <w:bCs w:val="0"/>
                <w:sz w:val="21"/>
                <w:szCs w:val="21"/>
                <w:lang w:val="en-US" w:eastAsia="zh-CN"/>
              </w:rPr>
              <w:t>写一篇500字文章阐述</w:t>
            </w:r>
            <w:r>
              <w:rPr>
                <w:rFonts w:hint="eastAsia" w:ascii="宋体" w:hAnsi="宋体" w:eastAsia="宋体" w:cs="宋体"/>
                <w:b w:val="0"/>
                <w:bCs w:val="0"/>
                <w:sz w:val="21"/>
                <w:szCs w:val="21"/>
                <w:lang w:val="en-US" w:eastAsia="zh-CN"/>
              </w:rPr>
              <w:t>大数据审计的概念</w:t>
            </w:r>
            <w:r>
              <w:rPr>
                <w:rFonts w:hint="eastAsia" w:ascii="宋体" w:hAnsi="宋体" w:cs="宋体"/>
                <w:b w:val="0"/>
                <w:bCs w:val="0"/>
                <w:sz w:val="21"/>
                <w:szCs w:val="21"/>
                <w:lang w:val="en-US" w:eastAsia="zh-CN"/>
              </w:rPr>
              <w:t>以及</w:t>
            </w:r>
            <w:r>
              <w:rPr>
                <w:rFonts w:hint="eastAsia" w:ascii="宋体" w:hAnsi="宋体" w:eastAsia="宋体" w:cs="宋体"/>
                <w:b w:val="0"/>
                <w:bCs w:val="0"/>
                <w:sz w:val="21"/>
                <w:szCs w:val="21"/>
                <w:lang w:val="en-US" w:eastAsia="zh-CN"/>
              </w:rPr>
              <w:t>大数据审计的一般流程。</w:t>
            </w:r>
          </w:p>
          <w:p w14:paraId="4F65B82F">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仿宋" w:hAnsi="仿宋" w:eastAsia="仿宋" w:cs="仿宋"/>
                <w:spacing w:val="-14"/>
                <w:sz w:val="24"/>
                <w:szCs w:val="24"/>
                <w:lang w:val="en-US" w:eastAsia="zh-CN"/>
              </w:rPr>
            </w:pPr>
            <w:r>
              <w:rPr>
                <w:rFonts w:hint="eastAsia" w:ascii="宋体" w:hAnsi="宋体" w:cs="宋体"/>
                <w:b w:val="0"/>
                <w:bCs w:val="0"/>
                <w:sz w:val="21"/>
                <w:szCs w:val="21"/>
                <w:lang w:val="en-US" w:eastAsia="zh-CN"/>
              </w:rPr>
              <w:t>2.</w:t>
            </w:r>
            <w:r>
              <w:rPr>
                <w:rFonts w:hint="eastAsia" w:ascii="宋体" w:hAnsi="宋体" w:eastAsia="宋体" w:cs="宋体"/>
                <w:b w:val="0"/>
                <w:bCs w:val="0"/>
                <w:sz w:val="21"/>
                <w:szCs w:val="21"/>
                <w:lang w:val="en-US" w:eastAsia="zh-CN"/>
              </w:rPr>
              <w:t>MOOC平台资源学习</w:t>
            </w:r>
          </w:p>
        </w:tc>
      </w:tr>
    </w:tbl>
    <w:p w14:paraId="2BC17E67">
      <w:pPr>
        <w:keepNext w:val="0"/>
        <w:keepLines w:val="0"/>
        <w:pageBreakBefore w:val="0"/>
        <w:widowControl w:val="0"/>
        <w:kinsoku/>
        <w:wordWrap/>
        <w:overflowPunct/>
        <w:topLinePunct w:val="0"/>
        <w:autoSpaceDE/>
        <w:autoSpaceDN/>
        <w:bidi w:val="0"/>
        <w:adjustRightInd/>
        <w:snapToGrid w:val="0"/>
        <w:spacing w:line="460" w:lineRule="exact"/>
        <w:jc w:val="both"/>
        <w:textAlignment w:val="auto"/>
        <w:rPr>
          <w:rFonts w:hint="eastAsia" w:ascii="黑体" w:hAnsi="黑体" w:eastAsia="黑体"/>
          <w:sz w:val="24"/>
          <w:szCs w:val="24"/>
        </w:rPr>
      </w:pPr>
      <w:r>
        <w:rPr>
          <w:rFonts w:hint="eastAsia" w:ascii="黑体" w:hAnsi="黑体" w:eastAsia="黑体"/>
          <w:sz w:val="24"/>
          <w:szCs w:val="24"/>
        </w:rPr>
        <w:t>【教学效果与反思】</w:t>
      </w:r>
    </w:p>
    <w:p w14:paraId="071ADD8D">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b w:val="0"/>
          <w:bCs w:val="0"/>
          <w:sz w:val="21"/>
          <w:szCs w:val="21"/>
          <w:lang w:val="en-US" w:eastAsia="zh-CN"/>
        </w:rPr>
      </w:pPr>
      <w:bookmarkStart w:id="0" w:name="_GoBack"/>
      <w:r>
        <w:rPr>
          <w:rFonts w:hint="eastAsia" w:ascii="宋体" w:hAnsi="宋体" w:eastAsia="宋体" w:cs="宋体"/>
          <w:b w:val="0"/>
          <w:bCs w:val="0"/>
          <w:sz w:val="24"/>
          <w:szCs w:val="24"/>
          <w:lang w:val="en-US" w:eastAsia="zh-CN"/>
        </w:rPr>
        <w:t>运用多种信息化手段与资源，随堂测试结果显示，学生已掌握</w:t>
      </w:r>
      <w:r>
        <w:rPr>
          <w:rFonts w:hint="eastAsia" w:ascii="宋体" w:hAnsi="宋体" w:eastAsia="宋体" w:cs="宋体"/>
          <w:b w:val="0"/>
          <w:bCs w:val="0"/>
          <w:color w:val="auto"/>
          <w:sz w:val="24"/>
          <w:szCs w:val="24"/>
          <w:lang w:val="en-US" w:eastAsia="zh-CN"/>
        </w:rPr>
        <w:t>大数据审计的概念、基本步骤与特征</w:t>
      </w:r>
      <w:r>
        <w:rPr>
          <w:rFonts w:hint="eastAsia" w:ascii="宋体" w:hAnsi="宋体" w:eastAsia="宋体" w:cs="宋体"/>
          <w:b w:val="0"/>
          <w:bCs w:val="0"/>
          <w:sz w:val="24"/>
          <w:szCs w:val="24"/>
          <w:lang w:val="en-US" w:eastAsia="zh-CN"/>
        </w:rPr>
        <w:t>，</w:t>
      </w:r>
      <w:r>
        <w:rPr>
          <w:rFonts w:hint="eastAsia" w:ascii="宋体" w:hAnsi="宋体" w:eastAsia="宋体" w:cs="宋体"/>
          <w:i w:val="0"/>
          <w:iCs w:val="0"/>
          <w:caps w:val="0"/>
          <w:color w:val="auto"/>
          <w:spacing w:val="0"/>
          <w:sz w:val="24"/>
          <w:szCs w:val="24"/>
          <w:shd w:val="clear" w:color="auto" w:fill="FFFFFF"/>
        </w:rPr>
        <w:t>能够</w:t>
      </w:r>
      <w:r>
        <w:rPr>
          <w:rFonts w:hint="eastAsia" w:ascii="宋体" w:hAnsi="宋体" w:eastAsia="宋体" w:cs="宋体"/>
          <w:b w:val="0"/>
          <w:bCs w:val="0"/>
          <w:color w:val="auto"/>
          <w:sz w:val="24"/>
          <w:szCs w:val="24"/>
          <w:lang w:val="en-US" w:eastAsia="zh-CN"/>
        </w:rPr>
        <w:t>掌握大数据环境下的审计技术与方法</w:t>
      </w:r>
      <w:r>
        <w:rPr>
          <w:rFonts w:hint="eastAsia" w:ascii="宋体" w:hAnsi="宋体" w:cs="宋体"/>
          <w:i w:val="0"/>
          <w:iCs w:val="0"/>
          <w:caps w:val="0"/>
          <w:color w:val="auto"/>
          <w:spacing w:val="0"/>
          <w:sz w:val="24"/>
          <w:szCs w:val="24"/>
          <w:shd w:val="clear" w:color="auto" w:fill="FFFFFF"/>
          <w:lang w:eastAsia="zh-CN"/>
        </w:rPr>
        <w:t>，</w:t>
      </w:r>
      <w:r>
        <w:rPr>
          <w:rFonts w:hint="eastAsia" w:ascii="宋体" w:hAnsi="宋体" w:eastAsia="宋体" w:cs="宋体"/>
          <w:b/>
          <w:bCs/>
          <w:sz w:val="24"/>
          <w:szCs w:val="24"/>
          <w:lang w:val="en-US" w:eastAsia="zh-CN"/>
        </w:rPr>
        <w:t>知识目标达成</w:t>
      </w:r>
      <w:r>
        <w:rPr>
          <w:rFonts w:hint="eastAsia" w:ascii="宋体" w:hAnsi="宋体" w:eastAsia="宋体" w:cs="宋体"/>
          <w:b w:val="0"/>
          <w:bCs w:val="0"/>
          <w:sz w:val="24"/>
          <w:szCs w:val="24"/>
          <w:lang w:val="en-US" w:eastAsia="zh-CN"/>
        </w:rPr>
        <w:t>；通过课堂练习任务及</w:t>
      </w:r>
      <w:r>
        <w:rPr>
          <w:rFonts w:hint="eastAsia" w:ascii="宋体" w:hAnsi="宋体" w:cs="宋体"/>
          <w:b w:val="0"/>
          <w:bCs w:val="0"/>
          <w:sz w:val="24"/>
          <w:szCs w:val="24"/>
          <w:lang w:val="en-US" w:eastAsia="zh-CN"/>
        </w:rPr>
        <w:t>学生实操结果</w:t>
      </w:r>
      <w:r>
        <w:rPr>
          <w:rFonts w:hint="eastAsia" w:ascii="宋体" w:hAnsi="宋体" w:eastAsia="宋体" w:cs="宋体"/>
          <w:b w:val="0"/>
          <w:bCs w:val="0"/>
          <w:sz w:val="24"/>
          <w:szCs w:val="24"/>
          <w:lang w:val="en-US" w:eastAsia="zh-CN"/>
        </w:rPr>
        <w:t>显示学生能够</w:t>
      </w:r>
      <w:r>
        <w:rPr>
          <w:rFonts w:hint="eastAsia" w:ascii="宋体" w:hAnsi="宋体" w:eastAsia="宋体" w:cs="宋体"/>
          <w:i w:val="0"/>
          <w:iCs w:val="0"/>
          <w:caps w:val="0"/>
          <w:color w:val="auto"/>
          <w:spacing w:val="0"/>
          <w:sz w:val="24"/>
          <w:szCs w:val="24"/>
          <w:shd w:val="clear" w:color="auto" w:fill="FFFFFF"/>
          <w:lang w:val="en-US" w:eastAsia="zh-CN"/>
        </w:rPr>
        <w:t>在大数据环境下，</w:t>
      </w:r>
      <w:r>
        <w:rPr>
          <w:rFonts w:hint="eastAsia" w:ascii="宋体" w:hAnsi="宋体" w:eastAsia="宋体" w:cs="宋体"/>
          <w:b w:val="0"/>
          <w:bCs w:val="0"/>
          <w:color w:val="auto"/>
          <w:sz w:val="24"/>
          <w:szCs w:val="24"/>
          <w:lang w:val="en-US" w:eastAsia="zh-CN"/>
        </w:rPr>
        <w:t>通过</w:t>
      </w:r>
      <w:r>
        <w:rPr>
          <w:rFonts w:hint="eastAsia" w:ascii="宋体" w:hAnsi="宋体" w:eastAsia="宋体" w:cs="宋体"/>
          <w:i w:val="0"/>
          <w:iCs w:val="0"/>
          <w:caps w:val="0"/>
          <w:color w:val="auto"/>
          <w:spacing w:val="0"/>
          <w:sz w:val="24"/>
          <w:szCs w:val="24"/>
          <w:shd w:val="clear" w:color="auto" w:fill="FFFFFF"/>
        </w:rPr>
        <w:t>分析</w:t>
      </w:r>
      <w:r>
        <w:rPr>
          <w:rFonts w:hint="eastAsia" w:ascii="宋体" w:hAnsi="宋体" w:eastAsia="宋体" w:cs="宋体"/>
          <w:i w:val="0"/>
          <w:iCs w:val="0"/>
          <w:caps w:val="0"/>
          <w:color w:val="auto"/>
          <w:spacing w:val="0"/>
          <w:sz w:val="24"/>
          <w:szCs w:val="24"/>
          <w:shd w:val="clear" w:color="auto" w:fill="FFFFFF"/>
          <w:lang w:val="en-US" w:eastAsia="zh-CN"/>
        </w:rPr>
        <w:t>审计</w:t>
      </w:r>
      <w:r>
        <w:rPr>
          <w:rFonts w:hint="eastAsia" w:ascii="宋体" w:hAnsi="宋体" w:eastAsia="宋体" w:cs="宋体"/>
          <w:i w:val="0"/>
          <w:iCs w:val="0"/>
          <w:caps w:val="0"/>
          <w:color w:val="auto"/>
          <w:spacing w:val="0"/>
          <w:sz w:val="24"/>
          <w:szCs w:val="24"/>
          <w:shd w:val="clear" w:color="auto" w:fill="FFFFFF"/>
        </w:rPr>
        <w:t>任务，</w:t>
      </w:r>
      <w:r>
        <w:rPr>
          <w:rFonts w:hint="eastAsia" w:ascii="宋体" w:hAnsi="宋体" w:eastAsia="宋体" w:cs="宋体"/>
          <w:i w:val="0"/>
          <w:iCs w:val="0"/>
          <w:caps w:val="0"/>
          <w:color w:val="auto"/>
          <w:spacing w:val="0"/>
          <w:sz w:val="24"/>
          <w:szCs w:val="24"/>
          <w:shd w:val="clear" w:color="auto" w:fill="FFFFFF"/>
          <w:lang w:val="en-US" w:eastAsia="zh-CN"/>
        </w:rPr>
        <w:t>选择合适的审计技术与方法</w:t>
      </w:r>
      <w:r>
        <w:rPr>
          <w:rFonts w:hint="eastAsia" w:ascii="宋体" w:hAnsi="宋体" w:eastAsia="宋体" w:cs="宋体"/>
          <w:b w:val="0"/>
          <w:bCs w:val="0"/>
          <w:sz w:val="24"/>
          <w:szCs w:val="24"/>
          <w:lang w:val="en-US" w:eastAsia="zh-CN"/>
        </w:rPr>
        <w:t>，师生互动、生生互动参与度高，</w:t>
      </w:r>
      <w:r>
        <w:rPr>
          <w:rFonts w:hint="eastAsia" w:ascii="宋体" w:hAnsi="宋体" w:eastAsia="宋体" w:cs="宋体"/>
          <w:b/>
          <w:bCs/>
          <w:sz w:val="24"/>
          <w:szCs w:val="24"/>
          <w:lang w:val="en-US" w:eastAsia="zh-CN"/>
        </w:rPr>
        <w:t>能力目标达成</w:t>
      </w:r>
      <w:r>
        <w:rPr>
          <w:rFonts w:hint="eastAsia" w:ascii="宋体" w:hAnsi="宋体" w:eastAsia="宋体" w:cs="宋体"/>
          <w:b w:val="0"/>
          <w:bCs w:val="0"/>
          <w:sz w:val="24"/>
          <w:szCs w:val="24"/>
          <w:lang w:val="en-US" w:eastAsia="zh-CN"/>
        </w:rPr>
        <w:t>；培养学生敏锐的洞察分析能力、高度的社会责任感和敬业精神，与时俱进、开拓创新</w:t>
      </w:r>
      <w:r>
        <w:rPr>
          <w:rFonts w:hint="eastAsia" w:ascii="宋体" w:hAnsi="宋体" w:cs="宋体"/>
          <w:b w:val="0"/>
          <w:bCs w:val="0"/>
          <w:sz w:val="24"/>
          <w:szCs w:val="24"/>
          <w:lang w:val="en-US" w:eastAsia="zh-CN"/>
        </w:rPr>
        <w:t>，</w:t>
      </w:r>
      <w:r>
        <w:rPr>
          <w:rFonts w:hint="eastAsia" w:ascii="宋体" w:hAnsi="宋体" w:eastAsia="宋体" w:cs="宋体"/>
          <w:b/>
          <w:bCs/>
          <w:sz w:val="24"/>
          <w:szCs w:val="24"/>
          <w:lang w:val="en-US" w:eastAsia="zh-CN"/>
        </w:rPr>
        <w:t>素质目标达成</w:t>
      </w:r>
      <w:r>
        <w:rPr>
          <w:rFonts w:hint="eastAsia" w:ascii="宋体" w:hAnsi="宋体" w:eastAsia="宋体" w:cs="宋体"/>
          <w:b w:val="0"/>
          <w:bCs w:val="0"/>
          <w:sz w:val="24"/>
          <w:szCs w:val="24"/>
          <w:lang w:val="en-US" w:eastAsia="zh-CN"/>
        </w:rPr>
        <w:t xml:space="preserve">。     </w:t>
      </w:r>
      <w:bookmarkEnd w:id="0"/>
      <w:r>
        <w:rPr>
          <w:rFonts w:hint="eastAsia" w:ascii="宋体" w:hAnsi="宋体" w:eastAsia="宋体" w:cs="宋体"/>
          <w:b w:val="0"/>
          <w:bCs w:val="0"/>
          <w:sz w:val="21"/>
          <w:szCs w:val="21"/>
          <w:lang w:val="en-US" w:eastAsia="zh-CN"/>
        </w:rPr>
        <w:t xml:space="preserve"> </w:t>
      </w:r>
    </w:p>
    <w:p w14:paraId="420B8694">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CA83FF"/>
    <w:multiLevelType w:val="singleLevel"/>
    <w:tmpl w:val="B7CA83FF"/>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lmZDBhM2FhZmEzMjBmZWE2MTNkNDkzZTc3YTQwYzYifQ=="/>
  </w:docVars>
  <w:rsids>
    <w:rsidRoot w:val="00000000"/>
    <w:rsid w:val="06AF5B92"/>
    <w:rsid w:val="1E734330"/>
    <w:rsid w:val="55F21846"/>
    <w:rsid w:val="5A6D2A32"/>
    <w:rsid w:val="5B2D074B"/>
    <w:rsid w:val="5BD74B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1"/>
    <w:basedOn w:val="1"/>
    <w:next w:val="1"/>
    <w:qFormat/>
    <w:uiPriority w:val="0"/>
    <w:pPr>
      <w:keepNext/>
      <w:keepLines/>
      <w:adjustRightInd/>
      <w:spacing w:before="340" w:after="330" w:line="576" w:lineRule="auto"/>
      <w:jc w:val="both"/>
      <w:textAlignment w:val="auto"/>
      <w:outlineLvl w:val="0"/>
    </w:pPr>
    <w:rPr>
      <w:b/>
      <w:kern w:val="44"/>
      <w:sz w:val="44"/>
      <w:szCs w:val="24"/>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9840</Words>
  <Characters>9966</Characters>
  <Lines>0</Lines>
  <Paragraphs>0</Paragraphs>
  <TotalTime>1</TotalTime>
  <ScaleCrop>false</ScaleCrop>
  <LinksUpToDate>false</LinksUpToDate>
  <CharactersWithSpaces>10006</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2024-09-23T03:27:00Z</dcterms:created>
  <dc:creator>yyz</dc:creator>
  <cp:lastModifiedBy>阳光普照</cp:lastModifiedBy>
  <dcterms:modified xsi:type="dcterms:W3CDTF">2024-09-24T14:03:58Z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D5AC3303BCBD4B1EA4B0934E3CDB6593_12</vt:lpwstr>
  </property>
</Properties>
</file>